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EC9650">
      <w:pPr>
        <w:pStyle w:val="317"/>
        <w:tabs>
          <w:tab w:val="right" w:leader="dot" w:pos="9094"/>
        </w:tabs>
        <w:jc w:val="center"/>
        <w:rPr>
          <w:rFonts w:cs="宋体"/>
          <w:color w:val="auto"/>
          <w:sz w:val="52"/>
          <w:szCs w:val="52"/>
          <w:highlight w:val="none"/>
        </w:rPr>
      </w:pPr>
    </w:p>
    <w:p w14:paraId="05D3167A">
      <w:pPr>
        <w:pStyle w:val="317"/>
        <w:tabs>
          <w:tab w:val="right" w:leader="dot" w:pos="9094"/>
        </w:tabs>
        <w:jc w:val="center"/>
        <w:rPr>
          <w:b/>
          <w:bCs/>
          <w:color w:val="auto"/>
          <w:sz w:val="52"/>
          <w:szCs w:val="52"/>
          <w:highlight w:val="none"/>
        </w:rPr>
      </w:pPr>
      <w:r>
        <w:rPr>
          <w:rFonts w:hint="eastAsia" w:cs="宋体"/>
          <w:b/>
          <w:bCs/>
          <w:color w:val="auto"/>
          <w:sz w:val="52"/>
          <w:szCs w:val="52"/>
          <w:highlight w:val="none"/>
        </w:rPr>
        <w:t>靖江市政府采购项目</w:t>
      </w:r>
    </w:p>
    <w:p w14:paraId="40EDD8A8">
      <w:pPr>
        <w:rPr>
          <w:color w:val="auto"/>
          <w:sz w:val="52"/>
          <w:szCs w:val="52"/>
          <w:highlight w:val="none"/>
        </w:rPr>
      </w:pPr>
    </w:p>
    <w:p w14:paraId="0ACB5F06">
      <w:pPr>
        <w:rPr>
          <w:color w:val="auto"/>
          <w:sz w:val="36"/>
          <w:szCs w:val="36"/>
          <w:highlight w:val="none"/>
        </w:rPr>
      </w:pPr>
    </w:p>
    <w:p w14:paraId="146E7EA8">
      <w:pPr>
        <w:pStyle w:val="83"/>
        <w:outlineLvl w:val="9"/>
        <w:rPr>
          <w:color w:val="auto"/>
          <w:sz w:val="36"/>
          <w:szCs w:val="36"/>
          <w:highlight w:val="none"/>
        </w:rPr>
      </w:pPr>
    </w:p>
    <w:p w14:paraId="717FEAF8">
      <w:pPr>
        <w:rPr>
          <w:color w:val="auto"/>
          <w:highlight w:val="none"/>
        </w:rPr>
      </w:pPr>
    </w:p>
    <w:p w14:paraId="10E85570">
      <w:pPr>
        <w:rPr>
          <w:color w:val="auto"/>
          <w:sz w:val="36"/>
          <w:szCs w:val="36"/>
          <w:highlight w:val="none"/>
        </w:rPr>
      </w:pPr>
    </w:p>
    <w:p w14:paraId="6D7228B7">
      <w:pPr>
        <w:pStyle w:val="317"/>
        <w:tabs>
          <w:tab w:val="right" w:leader="dot" w:pos="9094"/>
        </w:tabs>
        <w:jc w:val="center"/>
        <w:rPr>
          <w:color w:val="auto"/>
          <w:sz w:val="36"/>
          <w:szCs w:val="36"/>
          <w:highlight w:val="none"/>
        </w:rPr>
      </w:pPr>
      <w:r>
        <w:rPr>
          <w:rFonts w:hint="eastAsia" w:ascii="宋体" w:hAnsi="宋体" w:cs="宋体"/>
          <w:b/>
          <w:bCs/>
          <w:color w:val="auto"/>
          <w:sz w:val="72"/>
          <w:szCs w:val="72"/>
          <w:highlight w:val="none"/>
        </w:rPr>
        <w:t>竞争性谈判文件</w:t>
      </w:r>
    </w:p>
    <w:p w14:paraId="1861276E">
      <w:pPr>
        <w:rPr>
          <w:color w:val="auto"/>
          <w:sz w:val="36"/>
          <w:szCs w:val="36"/>
          <w:highlight w:val="none"/>
        </w:rPr>
      </w:pPr>
    </w:p>
    <w:p w14:paraId="3FDC72F8">
      <w:pPr>
        <w:spacing w:line="360" w:lineRule="auto"/>
        <w:ind w:firstLine="1120"/>
        <w:rPr>
          <w:rFonts w:cs="宋体"/>
          <w:color w:val="auto"/>
          <w:sz w:val="32"/>
          <w:szCs w:val="32"/>
          <w:highlight w:val="none"/>
        </w:rPr>
      </w:pPr>
    </w:p>
    <w:p w14:paraId="4FDB9ED1">
      <w:pPr>
        <w:widowControl/>
        <w:tabs>
          <w:tab w:val="left" w:pos="840"/>
        </w:tabs>
        <w:spacing w:before="200" w:after="200" w:line="480" w:lineRule="auto"/>
        <w:jc w:val="left"/>
        <w:rPr>
          <w:rStyle w:val="167"/>
          <w:rFonts w:hint="eastAsia" w:ascii="宋体" w:hAnsi="宋体" w:cs="宋体"/>
          <w:b/>
          <w:bCs/>
          <w:color w:val="auto"/>
          <w:sz w:val="32"/>
          <w:szCs w:val="32"/>
          <w:highlight w:val="none"/>
        </w:rPr>
      </w:pPr>
      <w:r>
        <w:rPr>
          <w:rStyle w:val="167"/>
          <w:rFonts w:hint="eastAsia" w:ascii="宋体" w:hAnsi="宋体" w:cs="宋体"/>
          <w:b/>
          <w:bCs/>
          <w:color w:val="auto"/>
          <w:sz w:val="32"/>
          <w:szCs w:val="32"/>
          <w:highlight w:val="none"/>
        </w:rPr>
        <w:tab/>
      </w:r>
    </w:p>
    <w:tbl>
      <w:tblPr>
        <w:tblStyle w:val="33"/>
        <w:tblW w:w="8199" w:type="dxa"/>
        <w:jc w:val="center"/>
        <w:tblLayout w:type="autofit"/>
        <w:tblCellMar>
          <w:top w:w="0" w:type="dxa"/>
          <w:left w:w="108" w:type="dxa"/>
          <w:bottom w:w="0" w:type="dxa"/>
          <w:right w:w="108" w:type="dxa"/>
        </w:tblCellMar>
      </w:tblPr>
      <w:tblGrid>
        <w:gridCol w:w="2944"/>
        <w:gridCol w:w="5255"/>
      </w:tblGrid>
      <w:tr w14:paraId="2CBC593E">
        <w:tblPrEx>
          <w:tblCellMar>
            <w:top w:w="0" w:type="dxa"/>
            <w:left w:w="108" w:type="dxa"/>
            <w:bottom w:w="0" w:type="dxa"/>
            <w:right w:w="108" w:type="dxa"/>
          </w:tblCellMar>
        </w:tblPrEx>
        <w:trPr>
          <w:trHeight w:val="705" w:hRule="atLeast"/>
          <w:jc w:val="center"/>
        </w:trPr>
        <w:tc>
          <w:tcPr>
            <w:tcW w:w="2944" w:type="dxa"/>
            <w:noWrap w:val="0"/>
          </w:tcPr>
          <w:p w14:paraId="3AE98320">
            <w:pPr>
              <w:widowControl/>
              <w:spacing w:before="361" w:after="361" w:line="360" w:lineRule="exact"/>
              <w:jc w:val="left"/>
              <w:rPr>
                <w:rStyle w:val="167"/>
                <w:rFonts w:hint="eastAsia" w:ascii="宋体" w:hAnsi="宋体" w:cs="宋体"/>
                <w:b/>
                <w:bCs/>
                <w:color w:val="auto"/>
                <w:sz w:val="32"/>
                <w:szCs w:val="32"/>
                <w:highlight w:val="none"/>
              </w:rPr>
            </w:pPr>
            <w:r>
              <w:rPr>
                <w:rStyle w:val="167"/>
                <w:rFonts w:hint="eastAsia" w:ascii="宋体" w:hAnsi="宋体" w:cs="宋体"/>
                <w:b/>
                <w:bCs/>
                <w:color w:val="auto"/>
                <w:spacing w:val="120"/>
                <w:sz w:val="32"/>
                <w:szCs w:val="32"/>
                <w:highlight w:val="none"/>
              </w:rPr>
              <w:t>项目名称</w:t>
            </w:r>
            <w:r>
              <w:rPr>
                <w:rStyle w:val="167"/>
                <w:rFonts w:hint="eastAsia" w:ascii="宋体" w:hAnsi="宋体" w:cs="宋体"/>
                <w:b/>
                <w:bCs/>
                <w:color w:val="auto"/>
                <w:sz w:val="32"/>
                <w:szCs w:val="32"/>
                <w:highlight w:val="none"/>
              </w:rPr>
              <w:t>：</w:t>
            </w:r>
          </w:p>
        </w:tc>
        <w:tc>
          <w:tcPr>
            <w:tcW w:w="5255" w:type="dxa"/>
            <w:noWrap w:val="0"/>
          </w:tcPr>
          <w:p w14:paraId="1349FE62">
            <w:pPr>
              <w:widowControl/>
              <w:tabs>
                <w:tab w:val="left" w:pos="840"/>
              </w:tabs>
              <w:spacing w:before="361" w:after="361" w:line="360" w:lineRule="exact"/>
              <w:rPr>
                <w:rStyle w:val="167"/>
                <w:rFonts w:hint="eastAsia" w:ascii="宋体" w:hAnsi="宋体" w:cs="宋体"/>
                <w:b/>
                <w:bCs/>
                <w:color w:val="auto"/>
                <w:sz w:val="32"/>
                <w:szCs w:val="32"/>
                <w:highlight w:val="none"/>
              </w:rPr>
            </w:pPr>
            <w:r>
              <w:rPr>
                <w:rStyle w:val="167"/>
                <w:rFonts w:hint="eastAsia" w:ascii="宋体" w:hAnsi="宋体" w:cs="宋体"/>
                <w:b/>
                <w:bCs/>
                <w:color w:val="auto"/>
                <w:sz w:val="32"/>
                <w:szCs w:val="32"/>
                <w:highlight w:val="none"/>
              </w:rPr>
              <w:t>靖江市实验学校道路、校门及景观改造工程</w:t>
            </w:r>
          </w:p>
        </w:tc>
      </w:tr>
      <w:tr w14:paraId="6D71468C">
        <w:tblPrEx>
          <w:tblCellMar>
            <w:top w:w="0" w:type="dxa"/>
            <w:left w:w="108" w:type="dxa"/>
            <w:bottom w:w="0" w:type="dxa"/>
            <w:right w:w="108" w:type="dxa"/>
          </w:tblCellMar>
        </w:tblPrEx>
        <w:trPr>
          <w:trHeight w:val="705" w:hRule="atLeast"/>
          <w:jc w:val="center"/>
        </w:trPr>
        <w:tc>
          <w:tcPr>
            <w:tcW w:w="2944" w:type="dxa"/>
            <w:noWrap w:val="0"/>
          </w:tcPr>
          <w:p w14:paraId="152D61BD">
            <w:pPr>
              <w:widowControl/>
              <w:spacing w:before="361" w:after="361" w:line="360" w:lineRule="exact"/>
              <w:jc w:val="left"/>
              <w:rPr>
                <w:rStyle w:val="167"/>
                <w:rFonts w:hint="eastAsia" w:ascii="宋体" w:hAnsi="宋体" w:cs="宋体"/>
                <w:b/>
                <w:bCs/>
                <w:color w:val="auto"/>
                <w:sz w:val="32"/>
                <w:szCs w:val="32"/>
                <w:highlight w:val="none"/>
              </w:rPr>
            </w:pPr>
            <w:r>
              <w:rPr>
                <w:rStyle w:val="167"/>
                <w:rFonts w:hint="eastAsia" w:ascii="宋体" w:hAnsi="宋体" w:cs="宋体"/>
                <w:b/>
                <w:bCs/>
                <w:color w:val="auto"/>
                <w:spacing w:val="120"/>
                <w:sz w:val="32"/>
                <w:szCs w:val="32"/>
                <w:highlight w:val="none"/>
              </w:rPr>
              <w:t>项目编号</w:t>
            </w:r>
            <w:r>
              <w:rPr>
                <w:rStyle w:val="167"/>
                <w:rFonts w:hint="eastAsia" w:ascii="宋体" w:hAnsi="宋体" w:cs="宋体"/>
                <w:b/>
                <w:bCs/>
                <w:color w:val="auto"/>
                <w:sz w:val="32"/>
                <w:szCs w:val="32"/>
                <w:highlight w:val="none"/>
              </w:rPr>
              <w:t>：</w:t>
            </w:r>
          </w:p>
        </w:tc>
        <w:tc>
          <w:tcPr>
            <w:tcW w:w="5255" w:type="dxa"/>
            <w:noWrap w:val="0"/>
          </w:tcPr>
          <w:p w14:paraId="37F8C339">
            <w:pPr>
              <w:widowControl/>
              <w:tabs>
                <w:tab w:val="left" w:pos="840"/>
              </w:tabs>
              <w:spacing w:before="361" w:after="361" w:line="360" w:lineRule="exact"/>
              <w:jc w:val="both"/>
              <w:rPr>
                <w:rFonts w:hint="eastAsia"/>
                <w:color w:val="auto"/>
                <w:highlight w:val="none"/>
              </w:rPr>
            </w:pPr>
            <w:r>
              <w:rPr>
                <w:rStyle w:val="167"/>
                <w:rFonts w:hint="eastAsia" w:ascii="宋体" w:hAnsi="宋体" w:cs="宋体"/>
                <w:b/>
                <w:bCs/>
                <w:color w:val="auto"/>
                <w:sz w:val="32"/>
                <w:szCs w:val="32"/>
                <w:highlight w:val="none"/>
              </w:rPr>
              <w:t>JSZC-321282-ZKGS-T2026-0001</w:t>
            </w:r>
          </w:p>
        </w:tc>
      </w:tr>
      <w:tr w14:paraId="6CA5B57E">
        <w:tblPrEx>
          <w:tblCellMar>
            <w:top w:w="0" w:type="dxa"/>
            <w:left w:w="108" w:type="dxa"/>
            <w:bottom w:w="0" w:type="dxa"/>
            <w:right w:w="108" w:type="dxa"/>
          </w:tblCellMar>
        </w:tblPrEx>
        <w:trPr>
          <w:trHeight w:val="705" w:hRule="atLeast"/>
          <w:jc w:val="center"/>
        </w:trPr>
        <w:tc>
          <w:tcPr>
            <w:tcW w:w="2944" w:type="dxa"/>
            <w:noWrap w:val="0"/>
          </w:tcPr>
          <w:p w14:paraId="43D12D93">
            <w:pPr>
              <w:widowControl/>
              <w:spacing w:before="361" w:after="361" w:line="360" w:lineRule="exact"/>
              <w:jc w:val="left"/>
              <w:rPr>
                <w:rStyle w:val="167"/>
                <w:rFonts w:hint="eastAsia" w:ascii="宋体" w:hAnsi="宋体" w:cs="宋体"/>
                <w:b/>
                <w:bCs/>
                <w:color w:val="auto"/>
                <w:sz w:val="32"/>
                <w:szCs w:val="32"/>
                <w:highlight w:val="none"/>
              </w:rPr>
            </w:pPr>
            <w:r>
              <w:rPr>
                <w:rStyle w:val="167"/>
                <w:rFonts w:ascii="宋体" w:hAnsi="宋体" w:cs="宋体"/>
                <w:b/>
                <w:bCs/>
                <w:color w:val="auto"/>
                <w:spacing w:val="96"/>
                <w:sz w:val="32"/>
                <w:szCs w:val="32"/>
                <w:highlight w:val="none"/>
              </w:rPr>
              <w:t>采</w:t>
            </w:r>
            <w:r>
              <w:rPr>
                <w:rStyle w:val="167"/>
                <w:rFonts w:hint="eastAsia" w:ascii="宋体" w:hAnsi="宋体" w:cs="宋体"/>
                <w:b/>
                <w:bCs/>
                <w:color w:val="auto"/>
                <w:spacing w:val="96"/>
                <w:sz w:val="32"/>
                <w:szCs w:val="32"/>
                <w:highlight w:val="none"/>
              </w:rPr>
              <w:t xml:space="preserve"> </w:t>
            </w:r>
            <w:r>
              <w:rPr>
                <w:rStyle w:val="167"/>
                <w:rFonts w:ascii="宋体" w:hAnsi="宋体" w:cs="宋体"/>
                <w:b/>
                <w:bCs/>
                <w:color w:val="auto"/>
                <w:spacing w:val="96"/>
                <w:sz w:val="32"/>
                <w:szCs w:val="32"/>
                <w:highlight w:val="none"/>
              </w:rPr>
              <w:t>购</w:t>
            </w:r>
            <w:r>
              <w:rPr>
                <w:rStyle w:val="167"/>
                <w:rFonts w:hint="eastAsia" w:ascii="宋体" w:hAnsi="宋体" w:cs="宋体"/>
                <w:b/>
                <w:bCs/>
                <w:color w:val="auto"/>
                <w:spacing w:val="96"/>
                <w:sz w:val="32"/>
                <w:szCs w:val="32"/>
                <w:highlight w:val="none"/>
              </w:rPr>
              <w:t xml:space="preserve"> </w:t>
            </w:r>
            <w:r>
              <w:rPr>
                <w:rStyle w:val="167"/>
                <w:rFonts w:ascii="宋体" w:hAnsi="宋体" w:cs="宋体"/>
                <w:b/>
                <w:bCs/>
                <w:color w:val="auto"/>
                <w:spacing w:val="96"/>
                <w:sz w:val="32"/>
                <w:szCs w:val="32"/>
                <w:highlight w:val="none"/>
              </w:rPr>
              <w:t>人</w:t>
            </w:r>
            <w:r>
              <w:rPr>
                <w:rStyle w:val="167"/>
                <w:rFonts w:hint="eastAsia" w:ascii="宋体" w:hAnsi="宋体" w:cs="宋体"/>
                <w:b/>
                <w:bCs/>
                <w:color w:val="auto"/>
                <w:sz w:val="32"/>
                <w:szCs w:val="32"/>
                <w:highlight w:val="none"/>
              </w:rPr>
              <w:t>：</w:t>
            </w:r>
          </w:p>
        </w:tc>
        <w:tc>
          <w:tcPr>
            <w:tcW w:w="5255" w:type="dxa"/>
            <w:noWrap w:val="0"/>
          </w:tcPr>
          <w:p w14:paraId="65736A6E">
            <w:pPr>
              <w:widowControl/>
              <w:tabs>
                <w:tab w:val="left" w:pos="840"/>
              </w:tabs>
              <w:spacing w:before="361" w:after="361" w:line="360" w:lineRule="exact"/>
              <w:rPr>
                <w:rStyle w:val="167"/>
                <w:rFonts w:hint="eastAsia" w:ascii="宋体" w:hAnsi="宋体" w:cs="宋体"/>
                <w:b/>
                <w:bCs/>
                <w:color w:val="auto"/>
                <w:sz w:val="32"/>
                <w:szCs w:val="32"/>
                <w:highlight w:val="none"/>
              </w:rPr>
            </w:pPr>
            <w:r>
              <w:rPr>
                <w:rStyle w:val="167"/>
                <w:rFonts w:hint="eastAsia"/>
                <w:b/>
                <w:bCs/>
                <w:color w:val="auto"/>
                <w:sz w:val="32"/>
                <w:szCs w:val="32"/>
                <w:highlight w:val="none"/>
              </w:rPr>
              <w:t>靖江市实验学校</w:t>
            </w:r>
          </w:p>
        </w:tc>
      </w:tr>
      <w:tr w14:paraId="26DF49CD">
        <w:tblPrEx>
          <w:tblCellMar>
            <w:top w:w="0" w:type="dxa"/>
            <w:left w:w="108" w:type="dxa"/>
            <w:bottom w:w="0" w:type="dxa"/>
            <w:right w:w="108" w:type="dxa"/>
          </w:tblCellMar>
        </w:tblPrEx>
        <w:trPr>
          <w:trHeight w:val="710" w:hRule="atLeast"/>
          <w:jc w:val="center"/>
        </w:trPr>
        <w:tc>
          <w:tcPr>
            <w:tcW w:w="2944" w:type="dxa"/>
            <w:noWrap w:val="0"/>
          </w:tcPr>
          <w:p w14:paraId="36E5E78A">
            <w:pPr>
              <w:widowControl/>
              <w:spacing w:before="361" w:after="361" w:line="360" w:lineRule="exact"/>
              <w:jc w:val="left"/>
              <w:rPr>
                <w:rStyle w:val="167"/>
                <w:rFonts w:hint="eastAsia" w:ascii="宋体" w:hAnsi="宋体" w:cs="宋体"/>
                <w:b/>
                <w:bCs/>
                <w:color w:val="auto"/>
                <w:sz w:val="32"/>
                <w:szCs w:val="32"/>
                <w:highlight w:val="none"/>
              </w:rPr>
            </w:pPr>
            <w:r>
              <w:rPr>
                <w:rFonts w:hint="eastAsia"/>
                <w:b/>
                <w:bCs/>
                <w:color w:val="auto"/>
                <w:spacing w:val="26"/>
                <w:sz w:val="32"/>
                <w:szCs w:val="32"/>
                <w:highlight w:val="none"/>
              </w:rPr>
              <w:t>采购代理机构</w:t>
            </w:r>
            <w:r>
              <w:rPr>
                <w:rFonts w:hint="eastAsia"/>
                <w:b/>
                <w:bCs/>
                <w:color w:val="auto"/>
                <w:spacing w:val="4"/>
                <w:sz w:val="32"/>
                <w:szCs w:val="32"/>
                <w:highlight w:val="none"/>
              </w:rPr>
              <w:t>：</w:t>
            </w:r>
          </w:p>
        </w:tc>
        <w:tc>
          <w:tcPr>
            <w:tcW w:w="5255" w:type="dxa"/>
            <w:noWrap w:val="0"/>
          </w:tcPr>
          <w:p w14:paraId="4852377E">
            <w:pPr>
              <w:widowControl/>
              <w:tabs>
                <w:tab w:val="left" w:pos="840"/>
              </w:tabs>
              <w:spacing w:before="361" w:after="361" w:line="360" w:lineRule="exact"/>
              <w:rPr>
                <w:rStyle w:val="167"/>
                <w:rFonts w:hint="eastAsia" w:ascii="宋体" w:hAnsi="宋体" w:cs="宋体"/>
                <w:b/>
                <w:bCs/>
                <w:color w:val="auto"/>
                <w:sz w:val="32"/>
                <w:szCs w:val="32"/>
                <w:highlight w:val="none"/>
              </w:rPr>
            </w:pPr>
            <w:r>
              <w:rPr>
                <w:rFonts w:hint="eastAsia"/>
                <w:b/>
                <w:bCs/>
                <w:color w:val="auto"/>
                <w:sz w:val="32"/>
                <w:szCs w:val="32"/>
                <w:highlight w:val="none"/>
              </w:rPr>
              <w:t>江苏中凯工程管理有限公司</w:t>
            </w:r>
          </w:p>
        </w:tc>
      </w:tr>
    </w:tbl>
    <w:p w14:paraId="79549A26">
      <w:pPr>
        <w:tabs>
          <w:tab w:val="left" w:pos="840"/>
        </w:tabs>
        <w:spacing w:before="200" w:after="200" w:line="480" w:lineRule="auto"/>
        <w:jc w:val="left"/>
        <w:rPr>
          <w:b/>
          <w:bCs/>
          <w:color w:val="auto"/>
          <w:sz w:val="32"/>
          <w:szCs w:val="32"/>
          <w:highlight w:val="none"/>
          <w:lang w:val="en-GB"/>
        </w:rPr>
      </w:pPr>
      <w:r>
        <w:rPr>
          <w:rStyle w:val="167"/>
          <w:rFonts w:hint="eastAsia" w:ascii="宋体" w:hAnsi="宋体" w:cs="宋体"/>
          <w:b/>
          <w:bCs/>
          <w:color w:val="auto"/>
          <w:sz w:val="32"/>
          <w:szCs w:val="32"/>
          <w:highlight w:val="none"/>
        </w:rPr>
        <w:tab/>
      </w:r>
      <w:r>
        <w:rPr>
          <w:rFonts w:hint="eastAsia"/>
          <w:b/>
          <w:bCs/>
          <w:color w:val="auto"/>
          <w:sz w:val="32"/>
          <w:szCs w:val="32"/>
          <w:highlight w:val="none"/>
        </w:rPr>
        <w:tab/>
      </w:r>
    </w:p>
    <w:p w14:paraId="05C52DE1">
      <w:pPr>
        <w:spacing w:line="360" w:lineRule="auto"/>
        <w:jc w:val="center"/>
        <w:rPr>
          <w:rFonts w:hint="eastAsia" w:ascii="宋体" w:hAnsi="宋体" w:cs="宋体"/>
          <w:b/>
          <w:bCs/>
          <w:color w:val="auto"/>
          <w:sz w:val="32"/>
          <w:highlight w:val="none"/>
        </w:rPr>
      </w:pPr>
      <w:r>
        <w:rPr>
          <w:rFonts w:hint="eastAsia" w:ascii="宋体" w:hAnsi="宋体" w:cs="宋体"/>
          <w:b/>
          <w:bCs/>
          <w:color w:val="auto"/>
          <w:sz w:val="32"/>
          <w:highlight w:val="none"/>
          <w:lang w:val="en-GB"/>
        </w:rPr>
        <w:t>发布日期：20</w:t>
      </w:r>
      <w:r>
        <w:rPr>
          <w:rFonts w:hint="eastAsia" w:ascii="宋体" w:hAnsi="宋体" w:cs="宋体"/>
          <w:b/>
          <w:bCs/>
          <w:color w:val="auto"/>
          <w:sz w:val="32"/>
          <w:highlight w:val="none"/>
        </w:rPr>
        <w:t>26</w:t>
      </w:r>
      <w:r>
        <w:rPr>
          <w:rFonts w:hint="eastAsia" w:ascii="宋体" w:hAnsi="宋体" w:cs="宋体"/>
          <w:b/>
          <w:bCs/>
          <w:color w:val="auto"/>
          <w:sz w:val="32"/>
          <w:highlight w:val="none"/>
          <w:lang w:val="en-GB"/>
        </w:rPr>
        <w:t>年</w:t>
      </w:r>
      <w:r>
        <w:rPr>
          <w:rFonts w:hint="eastAsia" w:ascii="宋体" w:hAnsi="宋体" w:cs="宋体"/>
          <w:b/>
          <w:bCs/>
          <w:color w:val="auto"/>
          <w:sz w:val="32"/>
          <w:highlight w:val="none"/>
        </w:rPr>
        <w:t>4月</w:t>
      </w:r>
    </w:p>
    <w:p w14:paraId="6A5BB45C">
      <w:pPr>
        <w:spacing w:line="360" w:lineRule="auto"/>
        <w:jc w:val="center"/>
        <w:rPr>
          <w:rFonts w:hint="eastAsia" w:ascii="宋体" w:hAnsi="宋体" w:cs="宋体"/>
          <w:b/>
          <w:bCs/>
          <w:color w:val="auto"/>
          <w:sz w:val="32"/>
          <w:highlight w:val="none"/>
          <w:lang w:val="en-GB"/>
        </w:rPr>
      </w:pPr>
    </w:p>
    <w:p w14:paraId="540C6DAF">
      <w:pPr>
        <w:jc w:val="center"/>
        <w:rPr>
          <w:rFonts w:cs="宋体"/>
          <w:color w:val="auto"/>
          <w:sz w:val="48"/>
          <w:szCs w:val="48"/>
          <w:highlight w:val="none"/>
        </w:rPr>
      </w:pPr>
      <w:bookmarkStart w:id="0" w:name="_Toc21801"/>
      <w:bookmarkStart w:id="1" w:name="_Toc2237"/>
      <w:r>
        <w:rPr>
          <w:rFonts w:hint="eastAsia" w:cs="宋体"/>
          <w:color w:val="auto"/>
          <w:sz w:val="48"/>
          <w:szCs w:val="48"/>
          <w:highlight w:val="none"/>
        </w:rPr>
        <w:t>目   录</w:t>
      </w:r>
      <w:bookmarkEnd w:id="0"/>
      <w:bookmarkEnd w:id="1"/>
    </w:p>
    <w:p w14:paraId="1AE8EDFA">
      <w:pPr>
        <w:pStyle w:val="120"/>
        <w:tabs>
          <w:tab w:val="right" w:leader="dot" w:pos="9070"/>
        </w:tabs>
        <w:spacing w:after="0" w:line="360" w:lineRule="auto"/>
        <w:rPr>
          <w:color w:val="auto"/>
          <w:highlight w:val="none"/>
        </w:rPr>
      </w:pPr>
    </w:p>
    <w:p w14:paraId="50263AE5">
      <w:pPr>
        <w:pStyle w:val="120"/>
        <w:tabs>
          <w:tab w:val="right" w:leader="dot" w:pos="9070"/>
        </w:tabs>
        <w:spacing w:after="0" w:line="360" w:lineRule="auto"/>
        <w:rPr>
          <w:color w:val="auto"/>
          <w:highlight w:val="none"/>
        </w:rPr>
      </w:pPr>
    </w:p>
    <w:p w14:paraId="46A0110A">
      <w:pPr>
        <w:pStyle w:val="120"/>
        <w:tabs>
          <w:tab w:val="right" w:leader="dot" w:pos="9070"/>
        </w:tabs>
        <w:spacing w:after="0" w:line="360" w:lineRule="auto"/>
        <w:rPr>
          <w:color w:val="auto"/>
          <w:highlight w:val="none"/>
        </w:rPr>
      </w:pPr>
    </w:p>
    <w:p w14:paraId="277AD735">
      <w:pPr>
        <w:pStyle w:val="22"/>
        <w:tabs>
          <w:tab w:val="right" w:leader="dot" w:pos="8306"/>
        </w:tabs>
        <w:rPr>
          <w:color w:val="auto"/>
          <w:highlight w:val="none"/>
        </w:rPr>
      </w:pPr>
      <w:bookmarkStart w:id="2" w:name="_Toc12255"/>
      <w:bookmarkStart w:id="3" w:name="OLE_LINK1"/>
      <w:r>
        <w:rPr>
          <w:color w:val="auto"/>
          <w:highlight w:val="none"/>
        </w:rPr>
        <w:fldChar w:fldCharType="begin"/>
      </w:r>
      <w:r>
        <w:rPr>
          <w:color w:val="auto"/>
          <w:highlight w:val="none"/>
        </w:rPr>
        <w:instrText xml:space="preserve">TOC \o "1-1" \h \u </w:instrText>
      </w:r>
      <w:r>
        <w:rPr>
          <w:color w:val="auto"/>
          <w:highlight w:val="none"/>
        </w:rPr>
        <w:fldChar w:fldCharType="separate"/>
      </w:r>
      <w:r>
        <w:rPr>
          <w:color w:val="auto"/>
          <w:highlight w:val="none"/>
        </w:rPr>
        <w:fldChar w:fldCharType="begin"/>
      </w:r>
      <w:r>
        <w:rPr>
          <w:color w:val="auto"/>
          <w:highlight w:val="none"/>
        </w:rPr>
        <w:instrText xml:space="preserve"> HYPERLINK \l "_Toc11379" </w:instrText>
      </w:r>
      <w:r>
        <w:rPr>
          <w:color w:val="auto"/>
          <w:highlight w:val="none"/>
        </w:rPr>
        <w:fldChar w:fldCharType="separate"/>
      </w:r>
      <w:r>
        <w:rPr>
          <w:rFonts w:hint="eastAsia"/>
          <w:color w:val="auto"/>
          <w:highlight w:val="none"/>
        </w:rPr>
        <w:t>第一章   竞争性谈判公告</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_Toc11379 \h </w:instrText>
      </w:r>
      <w:r>
        <w:rPr>
          <w:rFonts w:hint="eastAsia"/>
          <w:color w:val="auto"/>
          <w:highlight w:val="none"/>
        </w:rPr>
        <w:fldChar w:fldCharType="separate"/>
      </w:r>
      <w:r>
        <w:rPr>
          <w:rFonts w:hint="eastAsia"/>
          <w:color w:val="auto"/>
          <w:highlight w:val="none"/>
        </w:rPr>
        <w:t>7</w:t>
      </w:r>
      <w:r>
        <w:rPr>
          <w:rFonts w:hint="eastAsia"/>
          <w:color w:val="auto"/>
          <w:highlight w:val="none"/>
        </w:rPr>
        <w:fldChar w:fldCharType="end"/>
      </w:r>
      <w:r>
        <w:rPr>
          <w:rFonts w:hint="eastAsia"/>
          <w:color w:val="auto"/>
          <w:highlight w:val="none"/>
        </w:rPr>
        <w:fldChar w:fldCharType="end"/>
      </w:r>
    </w:p>
    <w:p w14:paraId="7B3FA069">
      <w:pPr>
        <w:pStyle w:val="22"/>
        <w:tabs>
          <w:tab w:val="right" w:leader="dot" w:pos="8306"/>
        </w:tabs>
        <w:rPr>
          <w:color w:val="auto"/>
          <w:highlight w:val="none"/>
        </w:rPr>
      </w:pPr>
      <w:r>
        <w:rPr>
          <w:color w:val="auto"/>
          <w:highlight w:val="none"/>
        </w:rPr>
        <w:fldChar w:fldCharType="begin"/>
      </w:r>
      <w:r>
        <w:rPr>
          <w:color w:val="auto"/>
          <w:highlight w:val="none"/>
        </w:rPr>
        <w:instrText xml:space="preserve"> HYPERLINK \l "_Toc11081" </w:instrText>
      </w:r>
      <w:r>
        <w:rPr>
          <w:color w:val="auto"/>
          <w:highlight w:val="none"/>
        </w:rPr>
        <w:fldChar w:fldCharType="separate"/>
      </w:r>
      <w:r>
        <w:rPr>
          <w:rFonts w:hint="eastAsia"/>
          <w:color w:val="auto"/>
          <w:highlight w:val="none"/>
        </w:rPr>
        <w:t>第二章   供应商须知及前附表</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_Toc11081 \h </w:instrText>
      </w:r>
      <w:r>
        <w:rPr>
          <w:rFonts w:hint="eastAsia"/>
          <w:color w:val="auto"/>
          <w:highlight w:val="none"/>
        </w:rPr>
        <w:fldChar w:fldCharType="separate"/>
      </w:r>
      <w:r>
        <w:rPr>
          <w:rFonts w:hint="eastAsia"/>
          <w:color w:val="auto"/>
          <w:highlight w:val="none"/>
        </w:rPr>
        <w:t>10</w:t>
      </w:r>
      <w:r>
        <w:rPr>
          <w:rFonts w:hint="eastAsia"/>
          <w:color w:val="auto"/>
          <w:highlight w:val="none"/>
        </w:rPr>
        <w:fldChar w:fldCharType="end"/>
      </w:r>
      <w:r>
        <w:rPr>
          <w:rFonts w:hint="eastAsia"/>
          <w:color w:val="auto"/>
          <w:highlight w:val="none"/>
        </w:rPr>
        <w:fldChar w:fldCharType="end"/>
      </w:r>
    </w:p>
    <w:p w14:paraId="1492520F">
      <w:pPr>
        <w:pStyle w:val="22"/>
        <w:tabs>
          <w:tab w:val="right" w:leader="dot" w:pos="8306"/>
        </w:tabs>
        <w:rPr>
          <w:color w:val="auto"/>
          <w:highlight w:val="none"/>
        </w:rPr>
      </w:pPr>
      <w:r>
        <w:rPr>
          <w:color w:val="auto"/>
          <w:highlight w:val="none"/>
        </w:rPr>
        <w:fldChar w:fldCharType="begin"/>
      </w:r>
      <w:r>
        <w:rPr>
          <w:color w:val="auto"/>
          <w:highlight w:val="none"/>
        </w:rPr>
        <w:instrText xml:space="preserve"> HYPERLINK \l "_Toc30220" </w:instrText>
      </w:r>
      <w:r>
        <w:rPr>
          <w:color w:val="auto"/>
          <w:highlight w:val="none"/>
        </w:rPr>
        <w:fldChar w:fldCharType="separate"/>
      </w:r>
      <w:r>
        <w:rPr>
          <w:rFonts w:hint="eastAsia"/>
          <w:color w:val="auto"/>
          <w:highlight w:val="none"/>
        </w:rPr>
        <w:t>第三章   资格审查办法</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_Toc30220 \h </w:instrText>
      </w:r>
      <w:r>
        <w:rPr>
          <w:rFonts w:hint="eastAsia"/>
          <w:color w:val="auto"/>
          <w:highlight w:val="none"/>
        </w:rPr>
        <w:fldChar w:fldCharType="separate"/>
      </w:r>
      <w:r>
        <w:rPr>
          <w:rFonts w:hint="eastAsia"/>
          <w:color w:val="auto"/>
          <w:highlight w:val="none"/>
        </w:rPr>
        <w:t>26</w:t>
      </w:r>
      <w:r>
        <w:rPr>
          <w:rFonts w:hint="eastAsia"/>
          <w:color w:val="auto"/>
          <w:highlight w:val="none"/>
        </w:rPr>
        <w:fldChar w:fldCharType="end"/>
      </w:r>
      <w:r>
        <w:rPr>
          <w:rFonts w:hint="eastAsia"/>
          <w:color w:val="auto"/>
          <w:highlight w:val="none"/>
        </w:rPr>
        <w:fldChar w:fldCharType="end"/>
      </w:r>
    </w:p>
    <w:p w14:paraId="747979E3">
      <w:pPr>
        <w:pStyle w:val="22"/>
        <w:tabs>
          <w:tab w:val="right" w:leader="dot" w:pos="8306"/>
        </w:tabs>
        <w:rPr>
          <w:color w:val="auto"/>
          <w:highlight w:val="none"/>
        </w:rPr>
      </w:pPr>
      <w:r>
        <w:rPr>
          <w:color w:val="auto"/>
          <w:highlight w:val="none"/>
        </w:rPr>
        <w:fldChar w:fldCharType="begin"/>
      </w:r>
      <w:r>
        <w:rPr>
          <w:color w:val="auto"/>
          <w:highlight w:val="none"/>
        </w:rPr>
        <w:instrText xml:space="preserve"> HYPERLINK \l "_Toc32543" </w:instrText>
      </w:r>
      <w:r>
        <w:rPr>
          <w:color w:val="auto"/>
          <w:highlight w:val="none"/>
        </w:rPr>
        <w:fldChar w:fldCharType="separate"/>
      </w:r>
      <w:r>
        <w:rPr>
          <w:rFonts w:hint="eastAsia"/>
          <w:color w:val="auto"/>
          <w:highlight w:val="none"/>
        </w:rPr>
        <w:t>第四章   评审办法</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_Toc32543 \h </w:instrText>
      </w:r>
      <w:r>
        <w:rPr>
          <w:rFonts w:hint="eastAsia"/>
          <w:color w:val="auto"/>
          <w:highlight w:val="none"/>
        </w:rPr>
        <w:fldChar w:fldCharType="separate"/>
      </w:r>
      <w:r>
        <w:rPr>
          <w:rFonts w:hint="eastAsia"/>
          <w:color w:val="auto"/>
          <w:highlight w:val="none"/>
        </w:rPr>
        <w:t>28</w:t>
      </w:r>
      <w:r>
        <w:rPr>
          <w:rFonts w:hint="eastAsia"/>
          <w:color w:val="auto"/>
          <w:highlight w:val="none"/>
        </w:rPr>
        <w:fldChar w:fldCharType="end"/>
      </w:r>
      <w:r>
        <w:rPr>
          <w:rFonts w:hint="eastAsia"/>
          <w:color w:val="auto"/>
          <w:highlight w:val="none"/>
        </w:rPr>
        <w:fldChar w:fldCharType="end"/>
      </w:r>
    </w:p>
    <w:p w14:paraId="5723E26E">
      <w:pPr>
        <w:pStyle w:val="22"/>
        <w:tabs>
          <w:tab w:val="right" w:leader="dot" w:pos="8306"/>
        </w:tabs>
        <w:rPr>
          <w:color w:val="auto"/>
          <w:highlight w:val="none"/>
        </w:rPr>
      </w:pPr>
      <w:r>
        <w:rPr>
          <w:color w:val="auto"/>
          <w:highlight w:val="none"/>
        </w:rPr>
        <w:fldChar w:fldCharType="begin"/>
      </w:r>
      <w:r>
        <w:rPr>
          <w:color w:val="auto"/>
          <w:highlight w:val="none"/>
        </w:rPr>
        <w:instrText xml:space="preserve"> HYPERLINK \l "_Toc10813" </w:instrText>
      </w:r>
      <w:r>
        <w:rPr>
          <w:color w:val="auto"/>
          <w:highlight w:val="none"/>
        </w:rPr>
        <w:fldChar w:fldCharType="separate"/>
      </w:r>
      <w:r>
        <w:rPr>
          <w:rFonts w:hint="eastAsia"/>
          <w:color w:val="auto"/>
          <w:highlight w:val="none"/>
        </w:rPr>
        <w:t>第五章   项目技术要求和有关说明</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_Toc10813 \h </w:instrText>
      </w:r>
      <w:r>
        <w:rPr>
          <w:rFonts w:hint="eastAsia"/>
          <w:color w:val="auto"/>
          <w:highlight w:val="none"/>
        </w:rPr>
        <w:fldChar w:fldCharType="separate"/>
      </w:r>
      <w:r>
        <w:rPr>
          <w:rFonts w:hint="eastAsia"/>
          <w:color w:val="auto"/>
          <w:highlight w:val="none"/>
        </w:rPr>
        <w:t>30</w:t>
      </w:r>
      <w:r>
        <w:rPr>
          <w:rFonts w:hint="eastAsia"/>
          <w:color w:val="auto"/>
          <w:highlight w:val="none"/>
        </w:rPr>
        <w:fldChar w:fldCharType="end"/>
      </w:r>
      <w:r>
        <w:rPr>
          <w:rFonts w:hint="eastAsia"/>
          <w:color w:val="auto"/>
          <w:highlight w:val="none"/>
        </w:rPr>
        <w:fldChar w:fldCharType="end"/>
      </w:r>
    </w:p>
    <w:p w14:paraId="6CF296C9">
      <w:pPr>
        <w:pStyle w:val="22"/>
        <w:tabs>
          <w:tab w:val="right" w:leader="dot" w:pos="8306"/>
        </w:tabs>
        <w:rPr>
          <w:color w:val="auto"/>
          <w:highlight w:val="none"/>
        </w:rPr>
      </w:pPr>
      <w:r>
        <w:rPr>
          <w:color w:val="auto"/>
          <w:highlight w:val="none"/>
        </w:rPr>
        <w:fldChar w:fldCharType="begin"/>
      </w:r>
      <w:r>
        <w:rPr>
          <w:color w:val="auto"/>
          <w:highlight w:val="none"/>
        </w:rPr>
        <w:instrText xml:space="preserve"> HYPERLINK \l "_Toc3729" </w:instrText>
      </w:r>
      <w:r>
        <w:rPr>
          <w:color w:val="auto"/>
          <w:highlight w:val="none"/>
        </w:rPr>
        <w:fldChar w:fldCharType="separate"/>
      </w:r>
      <w:r>
        <w:rPr>
          <w:rFonts w:hint="eastAsia"/>
          <w:color w:val="auto"/>
          <w:highlight w:val="none"/>
        </w:rPr>
        <w:t>第六章   合同格式及条款（参考）</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_Toc3729 \h </w:instrText>
      </w:r>
      <w:r>
        <w:rPr>
          <w:rFonts w:hint="eastAsia"/>
          <w:color w:val="auto"/>
          <w:highlight w:val="none"/>
        </w:rPr>
        <w:fldChar w:fldCharType="separate"/>
      </w:r>
      <w:r>
        <w:rPr>
          <w:rFonts w:hint="eastAsia"/>
          <w:color w:val="auto"/>
          <w:highlight w:val="none"/>
        </w:rPr>
        <w:t>34</w:t>
      </w:r>
      <w:r>
        <w:rPr>
          <w:rFonts w:hint="eastAsia"/>
          <w:color w:val="auto"/>
          <w:highlight w:val="none"/>
        </w:rPr>
        <w:fldChar w:fldCharType="end"/>
      </w:r>
      <w:r>
        <w:rPr>
          <w:rFonts w:hint="eastAsia"/>
          <w:color w:val="auto"/>
          <w:highlight w:val="none"/>
        </w:rPr>
        <w:fldChar w:fldCharType="end"/>
      </w:r>
    </w:p>
    <w:p w14:paraId="61DDA394">
      <w:pPr>
        <w:pStyle w:val="22"/>
        <w:tabs>
          <w:tab w:val="right" w:leader="dot" w:pos="8306"/>
        </w:tabs>
        <w:rPr>
          <w:color w:val="auto"/>
          <w:highlight w:val="none"/>
        </w:rPr>
      </w:pPr>
      <w:r>
        <w:rPr>
          <w:color w:val="auto"/>
          <w:highlight w:val="none"/>
        </w:rPr>
        <w:fldChar w:fldCharType="begin"/>
      </w:r>
      <w:r>
        <w:rPr>
          <w:color w:val="auto"/>
          <w:highlight w:val="none"/>
        </w:rPr>
        <w:instrText xml:space="preserve"> HYPERLINK \l "_Toc18047" </w:instrText>
      </w:r>
      <w:r>
        <w:rPr>
          <w:color w:val="auto"/>
          <w:highlight w:val="none"/>
        </w:rPr>
        <w:fldChar w:fldCharType="separate"/>
      </w:r>
      <w:r>
        <w:rPr>
          <w:rFonts w:hint="eastAsia"/>
          <w:color w:val="auto"/>
          <w:highlight w:val="none"/>
        </w:rPr>
        <w:t>第七章   响应文件格式及内容</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_Toc18047 \h </w:instrText>
      </w:r>
      <w:r>
        <w:rPr>
          <w:rFonts w:hint="eastAsia"/>
          <w:color w:val="auto"/>
          <w:highlight w:val="none"/>
        </w:rPr>
        <w:fldChar w:fldCharType="separate"/>
      </w:r>
      <w:r>
        <w:rPr>
          <w:rFonts w:hint="eastAsia"/>
          <w:color w:val="auto"/>
          <w:highlight w:val="none"/>
        </w:rPr>
        <w:t>41</w:t>
      </w:r>
      <w:r>
        <w:rPr>
          <w:rFonts w:hint="eastAsia"/>
          <w:color w:val="auto"/>
          <w:highlight w:val="none"/>
        </w:rPr>
        <w:fldChar w:fldCharType="end"/>
      </w:r>
      <w:r>
        <w:rPr>
          <w:rFonts w:hint="eastAsia"/>
          <w:color w:val="auto"/>
          <w:highlight w:val="none"/>
        </w:rPr>
        <w:fldChar w:fldCharType="end"/>
      </w:r>
    </w:p>
    <w:p w14:paraId="684A31E9">
      <w:pPr>
        <w:rPr>
          <w:color w:val="auto"/>
          <w:highlight w:val="none"/>
        </w:rPr>
      </w:pPr>
      <w:r>
        <w:rPr>
          <w:color w:val="auto"/>
          <w:highlight w:val="none"/>
        </w:rPr>
        <w:fldChar w:fldCharType="end"/>
      </w:r>
    </w:p>
    <w:p w14:paraId="7CC5EE12">
      <w:pPr>
        <w:rPr>
          <w:color w:val="auto"/>
          <w:highlight w:val="none"/>
        </w:rPr>
      </w:pPr>
      <w:r>
        <w:rPr>
          <w:rFonts w:hint="eastAsia"/>
          <w:color w:val="auto"/>
          <w:highlight w:val="none"/>
        </w:rPr>
        <w:br w:type="page" w:clear="all"/>
      </w:r>
    </w:p>
    <w:p w14:paraId="3C0F525B">
      <w:pPr>
        <w:jc w:val="center"/>
        <w:rPr>
          <w:rFonts w:hint="eastAsia" w:ascii="方正小标宋简体" w:hAnsi="方正小标宋_GBK"/>
          <w:b/>
          <w:bCs/>
          <w:color w:val="auto"/>
          <w:sz w:val="36"/>
          <w:szCs w:val="36"/>
          <w:highlight w:val="none"/>
        </w:rPr>
      </w:pPr>
      <w:r>
        <w:rPr>
          <w:rFonts w:hint="eastAsia" w:ascii="方正小标宋简体" w:hAnsi="方正小标宋_GBK"/>
          <w:b/>
          <w:bCs/>
          <w:color w:val="auto"/>
          <w:sz w:val="36"/>
          <w:szCs w:val="36"/>
          <w:highlight w:val="none"/>
        </w:rPr>
        <w:t>“政采贷”及不见面交易相关提醒</w:t>
      </w:r>
    </w:p>
    <w:p w14:paraId="72738EDF">
      <w:pPr>
        <w:spacing w:line="520" w:lineRule="exact"/>
        <w:rPr>
          <w:rFonts w:hint="eastAsia" w:ascii="宋体" w:hAnsi="宋体" w:cs="宋体"/>
          <w:b/>
          <w:bCs/>
          <w:color w:val="auto"/>
          <w:spacing w:val="-3"/>
          <w:sz w:val="22"/>
          <w:highlight w:val="none"/>
        </w:rPr>
      </w:pPr>
      <w:r>
        <w:rPr>
          <w:rFonts w:hint="eastAsia" w:ascii="宋体" w:hAnsi="宋体" w:cs="宋体"/>
          <w:b/>
          <w:bCs/>
          <w:color w:val="auto"/>
          <w:sz w:val="22"/>
          <w:highlight w:val="none"/>
        </w:rPr>
        <w:t>一、政府采购线上合同信用融资功能告知提醒</w:t>
      </w:r>
    </w:p>
    <w:p w14:paraId="497CFA24">
      <w:pPr>
        <w:pStyle w:val="325"/>
        <w:spacing w:line="400" w:lineRule="exact"/>
        <w:ind w:firstLine="440"/>
        <w:rPr>
          <w:rFonts w:cs="宋体"/>
          <w:color w:val="auto"/>
          <w:sz w:val="22"/>
          <w:szCs w:val="22"/>
          <w:highlight w:val="none"/>
        </w:rPr>
      </w:pPr>
      <w:r>
        <w:rPr>
          <w:rFonts w:hint="eastAsia" w:cs="宋体"/>
          <w:color w:val="auto"/>
          <w:sz w:val="22"/>
          <w:szCs w:val="22"/>
          <w:highlight w:val="none"/>
        </w:rPr>
        <w:t>2023年靖江市已正式启用“苏采云”系统，目前已全面开通政府采购线上合同信用融资（以下简称“政采贷”）功能。成交供应商可凭政府采购合同在中征平台发起贷款申请贷款。</w:t>
      </w:r>
    </w:p>
    <w:p w14:paraId="02213BA5">
      <w:pPr>
        <w:pStyle w:val="325"/>
        <w:spacing w:line="400" w:lineRule="exact"/>
        <w:ind w:firstLine="442"/>
        <w:rPr>
          <w:rFonts w:cs="宋体"/>
          <w:b/>
          <w:bCs/>
          <w:color w:val="auto"/>
          <w:sz w:val="22"/>
          <w:szCs w:val="22"/>
          <w:highlight w:val="none"/>
        </w:rPr>
      </w:pPr>
      <w:r>
        <w:rPr>
          <w:rFonts w:hint="eastAsia" w:cs="宋体"/>
          <w:b/>
          <w:bCs/>
          <w:color w:val="auto"/>
          <w:sz w:val="22"/>
          <w:szCs w:val="22"/>
          <w:highlight w:val="none"/>
        </w:rPr>
        <w:t>1.“政采贷”业务流程</w:t>
      </w:r>
    </w:p>
    <w:p w14:paraId="2FEB4F08">
      <w:pPr>
        <w:pStyle w:val="325"/>
        <w:rPr>
          <w:rFonts w:cs="宋体"/>
          <w:color w:val="auto"/>
          <w:sz w:val="22"/>
          <w:szCs w:val="22"/>
          <w:highlight w:val="none"/>
        </w:rPr>
      </w:pPr>
      <w:r>
        <w:rPr>
          <w:rFonts w:cs="宋体"/>
          <w:color w:val="auto"/>
          <w:sz w:val="22"/>
          <w:szCs w:val="22"/>
          <w:highlight w:val="none"/>
        </w:rPr>
        <w:drawing>
          <wp:inline distT="0" distB="0" distL="0" distR="0">
            <wp:extent cx="5269865" cy="1551305"/>
            <wp:effectExtent l="0" t="0" r="6985" b="1079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9"/>
                    <a:stretch>
                      <a:fillRect/>
                    </a:stretch>
                  </pic:blipFill>
                  <pic:spPr>
                    <a:xfrm>
                      <a:off x="0" y="0"/>
                      <a:ext cx="5269865" cy="1551305"/>
                    </a:xfrm>
                    <a:prstGeom prst="rect">
                      <a:avLst/>
                    </a:prstGeom>
                    <a:noFill/>
                    <a:ln>
                      <a:noFill/>
                    </a:ln>
                  </pic:spPr>
                </pic:pic>
              </a:graphicData>
            </a:graphic>
          </wp:inline>
        </w:drawing>
      </w:r>
    </w:p>
    <w:p w14:paraId="566E6A8B">
      <w:pPr>
        <w:pStyle w:val="325"/>
        <w:spacing w:line="400" w:lineRule="exact"/>
        <w:ind w:left="640"/>
        <w:rPr>
          <w:rFonts w:cs="宋体"/>
          <w:b/>
          <w:bCs/>
          <w:color w:val="auto"/>
          <w:sz w:val="22"/>
          <w:szCs w:val="22"/>
          <w:highlight w:val="none"/>
        </w:rPr>
      </w:pPr>
      <w:r>
        <w:rPr>
          <w:rFonts w:hint="eastAsia" w:cs="宋体"/>
          <w:b/>
          <w:bCs/>
          <w:color w:val="auto"/>
          <w:sz w:val="22"/>
          <w:szCs w:val="22"/>
          <w:highlight w:val="none"/>
        </w:rPr>
        <w:t>2.常见问题</w:t>
      </w:r>
    </w:p>
    <w:p w14:paraId="2DB0D756">
      <w:pPr>
        <w:pStyle w:val="325"/>
        <w:spacing w:line="400" w:lineRule="exact"/>
        <w:rPr>
          <w:rFonts w:cs="宋体"/>
          <w:color w:val="auto"/>
          <w:sz w:val="22"/>
          <w:szCs w:val="22"/>
          <w:highlight w:val="none"/>
        </w:rPr>
      </w:pPr>
      <w:r>
        <w:rPr>
          <w:rFonts w:hint="eastAsia" w:cs="宋体"/>
          <w:color w:val="auto"/>
          <w:sz w:val="22"/>
          <w:szCs w:val="22"/>
          <w:highlight w:val="none"/>
        </w:rPr>
        <w:t>Q1：哪些企业能申请“政采贷”？</w:t>
      </w:r>
    </w:p>
    <w:p w14:paraId="32FA39B1">
      <w:pPr>
        <w:pStyle w:val="325"/>
        <w:spacing w:line="400" w:lineRule="exact"/>
        <w:rPr>
          <w:rFonts w:cs="宋体"/>
          <w:color w:val="auto"/>
          <w:sz w:val="22"/>
          <w:szCs w:val="22"/>
          <w:highlight w:val="none"/>
        </w:rPr>
      </w:pPr>
      <w:r>
        <w:rPr>
          <w:rFonts w:hint="eastAsia" w:cs="宋体"/>
          <w:color w:val="auto"/>
          <w:sz w:val="22"/>
          <w:szCs w:val="22"/>
          <w:highlight w:val="none"/>
        </w:rPr>
        <w:t>答：江苏省内采用国库集中支付的政府采购项目的中标供应商，可凭政府采购合同申请"政采贷"。</w:t>
      </w:r>
    </w:p>
    <w:p w14:paraId="520D2793">
      <w:pPr>
        <w:pStyle w:val="325"/>
        <w:spacing w:line="400" w:lineRule="exact"/>
        <w:rPr>
          <w:rFonts w:cs="宋体"/>
          <w:color w:val="auto"/>
          <w:sz w:val="22"/>
          <w:szCs w:val="22"/>
          <w:highlight w:val="none"/>
        </w:rPr>
      </w:pPr>
      <w:r>
        <w:rPr>
          <w:rFonts w:hint="eastAsia" w:cs="宋体"/>
          <w:color w:val="auto"/>
          <w:sz w:val="22"/>
          <w:szCs w:val="22"/>
          <w:highlight w:val="none"/>
        </w:rPr>
        <w:t>Q2：供应商在哪里申请“政采贷”？</w:t>
      </w:r>
    </w:p>
    <w:p w14:paraId="4F8C10EB">
      <w:pPr>
        <w:pStyle w:val="325"/>
        <w:spacing w:line="400" w:lineRule="exact"/>
        <w:rPr>
          <w:rFonts w:cs="宋体"/>
          <w:color w:val="auto"/>
          <w:sz w:val="22"/>
          <w:szCs w:val="22"/>
          <w:highlight w:val="none"/>
        </w:rPr>
      </w:pPr>
      <w:r>
        <w:rPr>
          <w:rFonts w:hint="eastAsia" w:cs="宋体"/>
          <w:color w:val="auto"/>
          <w:sz w:val="22"/>
          <w:szCs w:val="22"/>
          <w:highlight w:val="none"/>
        </w:rPr>
        <w:t>答：中标供应商在“中征应收账款融资服务平台”（简称“中征平台”）上向意向银行发起融资申请</w:t>
      </w:r>
    </w:p>
    <w:p w14:paraId="1C7D19F0">
      <w:pPr>
        <w:pStyle w:val="325"/>
        <w:spacing w:line="400" w:lineRule="exact"/>
        <w:rPr>
          <w:rFonts w:cs="宋体"/>
          <w:color w:val="auto"/>
          <w:sz w:val="22"/>
          <w:szCs w:val="22"/>
          <w:highlight w:val="none"/>
        </w:rPr>
      </w:pPr>
      <w:r>
        <w:rPr>
          <w:rFonts w:hint="eastAsia" w:cs="宋体"/>
          <w:color w:val="auto"/>
          <w:sz w:val="22"/>
          <w:szCs w:val="22"/>
          <w:highlight w:val="none"/>
        </w:rPr>
        <w:t>Q3：中标供应商要注意什么？</w:t>
      </w:r>
    </w:p>
    <w:p w14:paraId="0615BB9C">
      <w:pPr>
        <w:pStyle w:val="325"/>
        <w:spacing w:line="400" w:lineRule="exact"/>
        <w:rPr>
          <w:rFonts w:cs="宋体"/>
          <w:color w:val="auto"/>
          <w:sz w:val="22"/>
          <w:szCs w:val="22"/>
          <w:highlight w:val="none"/>
        </w:rPr>
      </w:pPr>
      <w:r>
        <w:rPr>
          <w:rFonts w:hint="eastAsia" w:cs="宋体"/>
          <w:color w:val="auto"/>
          <w:sz w:val="22"/>
          <w:szCs w:val="22"/>
          <w:highlight w:val="none"/>
        </w:rPr>
        <w:t>答：中标供应商要加强和采购单位的沟通协调，尽早确定融资需求。需要“政采贷”融资的，政府采购合同付款账号应当空置。</w:t>
      </w:r>
    </w:p>
    <w:p w14:paraId="0163C305">
      <w:pPr>
        <w:pStyle w:val="325"/>
        <w:spacing w:line="400" w:lineRule="exact"/>
        <w:rPr>
          <w:rFonts w:cs="宋体"/>
          <w:color w:val="auto"/>
          <w:sz w:val="22"/>
          <w:szCs w:val="22"/>
          <w:highlight w:val="none"/>
        </w:rPr>
      </w:pPr>
      <w:r>
        <w:rPr>
          <w:rFonts w:hint="eastAsia" w:cs="宋体"/>
          <w:color w:val="auto"/>
          <w:sz w:val="22"/>
          <w:szCs w:val="22"/>
          <w:highlight w:val="none"/>
        </w:rPr>
        <w:t>Q4：采购单位要做什么？</w:t>
      </w:r>
    </w:p>
    <w:p w14:paraId="7FC55842">
      <w:pPr>
        <w:pStyle w:val="325"/>
        <w:spacing w:line="400" w:lineRule="exact"/>
        <w:rPr>
          <w:rFonts w:cs="宋体"/>
          <w:color w:val="auto"/>
          <w:sz w:val="22"/>
          <w:szCs w:val="22"/>
          <w:highlight w:val="none"/>
        </w:rPr>
      </w:pPr>
      <w:r>
        <w:rPr>
          <w:rFonts w:hint="eastAsia" w:cs="宋体"/>
          <w:color w:val="auto"/>
          <w:sz w:val="22"/>
          <w:szCs w:val="22"/>
          <w:highlight w:val="none"/>
        </w:rPr>
        <w:t>答：采购单位在“苏采云”系统中公示政府采购合同时，要勾选融资标识，为中标供应商融资提供便利。如后续融资失败，采购单位要及时维护中标供应商相关账号信息，按时支付款项。</w:t>
      </w:r>
    </w:p>
    <w:p w14:paraId="5DA3D21F">
      <w:pPr>
        <w:pStyle w:val="325"/>
        <w:spacing w:line="400" w:lineRule="exact"/>
        <w:rPr>
          <w:rFonts w:cs="宋体"/>
          <w:color w:val="auto"/>
          <w:sz w:val="22"/>
          <w:szCs w:val="22"/>
          <w:highlight w:val="none"/>
        </w:rPr>
      </w:pPr>
      <w:r>
        <w:rPr>
          <w:rFonts w:hint="eastAsia" w:cs="宋体"/>
          <w:color w:val="auto"/>
          <w:sz w:val="22"/>
          <w:szCs w:val="22"/>
          <w:highlight w:val="none"/>
        </w:rPr>
        <w:t>Q5：“政采贷”融资失败怎么办？</w:t>
      </w:r>
    </w:p>
    <w:p w14:paraId="458A862F">
      <w:pPr>
        <w:pStyle w:val="325"/>
        <w:spacing w:line="400" w:lineRule="exact"/>
        <w:rPr>
          <w:rFonts w:cs="宋体"/>
          <w:color w:val="auto"/>
          <w:sz w:val="22"/>
          <w:szCs w:val="22"/>
          <w:highlight w:val="none"/>
        </w:rPr>
      </w:pPr>
      <w:r>
        <w:rPr>
          <w:rFonts w:hint="eastAsia" w:cs="宋体"/>
          <w:color w:val="auto"/>
          <w:sz w:val="22"/>
          <w:szCs w:val="22"/>
          <w:highlight w:val="none"/>
        </w:rPr>
        <w:t>答：经合作银行审核后不予放款，或者贷款审核时间超过10个工作日的，视为融资失败，该项目回到财政预算管理一体化系统中支付资金。融资失败的，无法重新线上申请“政采贷”。</w:t>
      </w:r>
    </w:p>
    <w:p w14:paraId="3D3861FF">
      <w:pPr>
        <w:pStyle w:val="325"/>
        <w:spacing w:line="400" w:lineRule="exact"/>
        <w:ind w:left="640"/>
        <w:rPr>
          <w:rFonts w:cs="宋体"/>
          <w:b/>
          <w:bCs/>
          <w:color w:val="auto"/>
          <w:sz w:val="22"/>
          <w:szCs w:val="22"/>
          <w:highlight w:val="none"/>
        </w:rPr>
      </w:pPr>
      <w:r>
        <w:rPr>
          <w:rFonts w:hint="eastAsia" w:cs="宋体"/>
          <w:b/>
          <w:bCs/>
          <w:color w:val="auto"/>
          <w:sz w:val="22"/>
          <w:szCs w:val="22"/>
          <w:highlight w:val="none"/>
        </w:rPr>
        <w:t>3.网址及联系方式</w:t>
      </w:r>
    </w:p>
    <w:p w14:paraId="3FFF34DC">
      <w:pPr>
        <w:pStyle w:val="325"/>
        <w:spacing w:line="400" w:lineRule="exact"/>
        <w:rPr>
          <w:rFonts w:cs="宋体"/>
          <w:color w:val="auto"/>
          <w:sz w:val="22"/>
          <w:szCs w:val="22"/>
          <w:highlight w:val="none"/>
        </w:rPr>
      </w:pPr>
      <w:r>
        <w:rPr>
          <w:rFonts w:hint="eastAsia" w:cs="宋体"/>
          <w:color w:val="auto"/>
          <w:sz w:val="22"/>
          <w:szCs w:val="22"/>
          <w:highlight w:val="none"/>
        </w:rPr>
        <w:t>政采贷：</w:t>
      </w:r>
      <w:r>
        <w:rPr>
          <w:color w:val="auto"/>
          <w:highlight w:val="none"/>
        </w:rPr>
        <w:fldChar w:fldCharType="begin"/>
      </w:r>
      <w:r>
        <w:rPr>
          <w:color w:val="auto"/>
          <w:highlight w:val="none"/>
        </w:rPr>
        <w:instrText xml:space="preserve"> HYPERLINK "http://www.ccgp-jiangsu.gov.cn/jiangsu/paying.html" </w:instrText>
      </w:r>
      <w:r>
        <w:rPr>
          <w:color w:val="auto"/>
          <w:highlight w:val="none"/>
        </w:rPr>
        <w:fldChar w:fldCharType="separate"/>
      </w:r>
      <w:r>
        <w:rPr>
          <w:rFonts w:hint="eastAsia" w:cs="宋体"/>
          <w:color w:val="auto"/>
          <w:sz w:val="22"/>
          <w:szCs w:val="22"/>
          <w:highlight w:val="none"/>
        </w:rPr>
        <w:t>http://www.ccgp-jiangsu.gov.cn/jiangsu/paying.html</w:t>
      </w:r>
      <w:r>
        <w:rPr>
          <w:rFonts w:hint="eastAsia" w:cs="宋体"/>
          <w:color w:val="auto"/>
          <w:sz w:val="22"/>
          <w:szCs w:val="22"/>
          <w:highlight w:val="none"/>
        </w:rPr>
        <w:fldChar w:fldCharType="end"/>
      </w:r>
    </w:p>
    <w:p w14:paraId="3AC7E28E">
      <w:pPr>
        <w:pStyle w:val="325"/>
        <w:spacing w:line="400" w:lineRule="exact"/>
        <w:rPr>
          <w:rFonts w:cs="宋体"/>
          <w:color w:val="auto"/>
          <w:sz w:val="22"/>
          <w:szCs w:val="22"/>
          <w:highlight w:val="none"/>
        </w:rPr>
      </w:pPr>
      <w:r>
        <w:rPr>
          <w:rFonts w:hint="eastAsia" w:cs="宋体"/>
          <w:color w:val="auto"/>
          <w:sz w:val="22"/>
          <w:szCs w:val="22"/>
          <w:highlight w:val="none"/>
        </w:rPr>
        <w:t>中征平台：</w:t>
      </w:r>
      <w:r>
        <w:rPr>
          <w:color w:val="auto"/>
          <w:highlight w:val="none"/>
        </w:rPr>
        <w:fldChar w:fldCharType="begin"/>
      </w:r>
      <w:r>
        <w:rPr>
          <w:color w:val="auto"/>
          <w:highlight w:val="none"/>
        </w:rPr>
        <w:instrText xml:space="preserve">HYPERLINK "https://www.crcrfsp.com/"</w:instrText>
      </w:r>
      <w:r>
        <w:rPr>
          <w:color w:val="auto"/>
          <w:highlight w:val="none"/>
        </w:rPr>
        <w:fldChar w:fldCharType="separate"/>
      </w:r>
      <w:r>
        <w:rPr>
          <w:rFonts w:hint="eastAsia" w:cs="宋体"/>
          <w:color w:val="auto"/>
          <w:sz w:val="22"/>
          <w:szCs w:val="22"/>
          <w:highlight w:val="none"/>
        </w:rPr>
        <w:t>https://www.crcrfsp.com/</w:t>
      </w:r>
      <w:r>
        <w:rPr>
          <w:color w:val="auto"/>
          <w:highlight w:val="none"/>
        </w:rPr>
        <w:fldChar w:fldCharType="end"/>
      </w:r>
    </w:p>
    <w:p w14:paraId="7C04223C">
      <w:pPr>
        <w:pStyle w:val="325"/>
        <w:spacing w:line="400" w:lineRule="exact"/>
        <w:rPr>
          <w:rFonts w:cs="宋体"/>
          <w:color w:val="auto"/>
          <w:sz w:val="22"/>
          <w:szCs w:val="22"/>
          <w:highlight w:val="none"/>
        </w:rPr>
      </w:pPr>
      <w:r>
        <w:rPr>
          <w:rFonts w:hint="eastAsia" w:cs="宋体"/>
          <w:color w:val="auto"/>
          <w:sz w:val="22"/>
          <w:szCs w:val="22"/>
          <w:highlight w:val="none"/>
        </w:rPr>
        <w:t xml:space="preserve"> 联系电话：0523-84821917</w:t>
      </w:r>
    </w:p>
    <w:p w14:paraId="63EE954A">
      <w:pPr>
        <w:spacing w:line="520" w:lineRule="exact"/>
        <w:ind w:firstLine="643"/>
        <w:rPr>
          <w:rFonts w:hint="eastAsia" w:ascii="宋体" w:hAnsi="宋体" w:cs="宋体"/>
          <w:b/>
          <w:bCs/>
          <w:color w:val="auto"/>
          <w:sz w:val="22"/>
          <w:highlight w:val="none"/>
        </w:rPr>
      </w:pPr>
      <w:r>
        <w:rPr>
          <w:rFonts w:hint="eastAsia" w:ascii="宋体" w:hAnsi="宋体" w:cs="宋体"/>
          <w:b/>
          <w:bCs/>
          <w:color w:val="auto"/>
          <w:sz w:val="22"/>
          <w:highlight w:val="none"/>
        </w:rPr>
        <w:t>二、不见面交易投标文件制作提交说明</w:t>
      </w:r>
    </w:p>
    <w:p w14:paraId="03EC7360">
      <w:pPr>
        <w:spacing w:line="520" w:lineRule="exact"/>
        <w:ind w:firstLine="562"/>
        <w:jc w:val="left"/>
        <w:rPr>
          <w:rFonts w:hint="eastAsia" w:ascii="宋体" w:hAnsi="宋体" w:cs="宋体"/>
          <w:color w:val="auto"/>
          <w:sz w:val="22"/>
          <w:highlight w:val="none"/>
          <w:shd w:val="clear" w:color="auto" w:fill="FFFFFF"/>
          <w:lang w:bidi="ar"/>
        </w:rPr>
      </w:pPr>
      <w:r>
        <w:rPr>
          <w:rFonts w:hint="eastAsia" w:ascii="宋体" w:hAnsi="宋体" w:cs="宋体"/>
          <w:b/>
          <w:bCs/>
          <w:color w:val="auto"/>
          <w:sz w:val="22"/>
          <w:highlight w:val="none"/>
          <w:lang w:bidi="ar"/>
        </w:rPr>
        <w:t>1.业务流程：</w:t>
      </w:r>
      <w:r>
        <w:rPr>
          <w:rFonts w:hint="eastAsia" w:ascii="宋体" w:hAnsi="宋体" w:cs="宋体"/>
          <w:color w:val="auto"/>
          <w:sz w:val="22"/>
          <w:highlight w:val="none"/>
          <w:shd w:val="clear" w:color="auto" w:fill="FFFFFF"/>
          <w:lang w:bidi="ar"/>
        </w:rPr>
        <w:t>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p>
    <w:p w14:paraId="5F7ECB9E">
      <w:pPr>
        <w:spacing w:line="520" w:lineRule="exact"/>
        <w:ind w:firstLine="562"/>
        <w:jc w:val="left"/>
        <w:rPr>
          <w:rFonts w:hint="eastAsia" w:ascii="宋体" w:hAnsi="宋体" w:cs="宋体"/>
          <w:color w:val="auto"/>
          <w:sz w:val="22"/>
          <w:highlight w:val="none"/>
          <w:shd w:val="clear" w:color="auto" w:fill="FFFFFF"/>
          <w:lang w:bidi="ar"/>
        </w:rPr>
      </w:pPr>
      <w:r>
        <w:rPr>
          <w:rFonts w:hint="eastAsia" w:ascii="宋体" w:hAnsi="宋体" w:cs="宋体"/>
          <w:b/>
          <w:bCs/>
          <w:color w:val="auto"/>
          <w:sz w:val="22"/>
          <w:highlight w:val="none"/>
          <w:lang w:bidi="ar"/>
        </w:rPr>
        <w:t>2.苏采云资料：</w:t>
      </w:r>
      <w:r>
        <w:rPr>
          <w:rFonts w:hint="eastAsia" w:ascii="宋体" w:hAnsi="宋体" w:cs="宋体"/>
          <w:color w:val="auto"/>
          <w:sz w:val="22"/>
          <w:highlight w:val="none"/>
          <w:shd w:val="clear" w:color="auto" w:fill="FFFFFF"/>
          <w:lang w:bidi="ar"/>
        </w:rPr>
        <w:t>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color w:val="auto"/>
          <w:highlight w:val="none"/>
        </w:rPr>
        <w:fldChar w:fldCharType="begin"/>
      </w:r>
      <w:r>
        <w:rPr>
          <w:color w:val="auto"/>
          <w:highlight w:val="none"/>
        </w:rPr>
        <w:instrText xml:space="preserve">HYPERLINK "http://czj.taizhou.gov.cn/art/2022/12/9/art_61762_3436049.html" \t "http://www.ccgp-jiangsu.gov.cn/jiangsu/js_cggg/_blank" \o "苏采云系统操作手册（供应商）"</w:instrText>
      </w:r>
      <w:r>
        <w:rPr>
          <w:color w:val="auto"/>
          <w:highlight w:val="none"/>
        </w:rPr>
        <w:fldChar w:fldCharType="separate"/>
      </w:r>
      <w:r>
        <w:rPr>
          <w:rStyle w:val="342"/>
          <w:rFonts w:hint="eastAsia" w:ascii="宋体" w:hAnsi="宋体" w:cs="宋体"/>
          <w:color w:val="auto"/>
          <w:sz w:val="22"/>
          <w:highlight w:val="none"/>
          <w:shd w:val="clear" w:color="auto" w:fill="FFFFFF"/>
        </w:rPr>
        <w:t>苏采云系统操作手册（供应商）</w:t>
      </w:r>
      <w:r>
        <w:rPr>
          <w:color w:val="auto"/>
          <w:highlight w:val="none"/>
        </w:rPr>
        <w:fldChar w:fldCharType="end"/>
      </w:r>
      <w:r>
        <w:rPr>
          <w:rFonts w:hint="eastAsia" w:ascii="宋体" w:hAnsi="宋体" w:cs="宋体"/>
          <w:color w:val="auto"/>
          <w:sz w:val="22"/>
          <w:highlight w:val="none"/>
          <w:shd w:val="clear" w:color="auto" w:fill="FFFFFF"/>
          <w:lang w:bidi="ar"/>
        </w:rPr>
        <w:t>”，进行下载。</w:t>
      </w:r>
    </w:p>
    <w:p w14:paraId="4D2B394E">
      <w:pPr>
        <w:spacing w:line="520" w:lineRule="exact"/>
        <w:ind w:firstLine="420"/>
        <w:jc w:val="left"/>
        <w:rPr>
          <w:rFonts w:hint="eastAsia" w:ascii="宋体" w:hAnsi="宋体" w:cs="宋体"/>
          <w:color w:val="auto"/>
          <w:sz w:val="22"/>
          <w:highlight w:val="none"/>
          <w:shd w:val="clear" w:color="auto" w:fill="FFFFFF"/>
          <w:lang w:bidi="ar"/>
        </w:rPr>
      </w:pPr>
      <w:r>
        <w:rPr>
          <w:color w:val="auto"/>
          <w:highlight w:val="none"/>
        </w:rPr>
        <w:fldChar w:fldCharType="begin"/>
      </w:r>
      <w:r>
        <w:rPr>
          <w:color w:val="auto"/>
          <w:highlight w:val="none"/>
        </w:rPr>
        <w:instrText xml:space="preserve"> HYPERLINK "http://czj.taizhou.gov.cn/col/col61762/index.html" \o "http://czj.taizhou.gov.cn/col/col61762/index.html" </w:instrText>
      </w:r>
      <w:r>
        <w:rPr>
          <w:color w:val="auto"/>
          <w:highlight w:val="none"/>
        </w:rPr>
        <w:fldChar w:fldCharType="separate"/>
      </w:r>
      <w:r>
        <w:rPr>
          <w:rStyle w:val="342"/>
          <w:rFonts w:hint="eastAsia" w:ascii="宋体" w:hAnsi="宋体" w:cs="宋体"/>
          <w:color w:val="auto"/>
          <w:sz w:val="22"/>
          <w:highlight w:val="none"/>
          <w:shd w:val="clear" w:color="auto" w:fill="FFFFFF"/>
          <w:lang w:bidi="ar"/>
        </w:rPr>
        <w:t>http://czj.taizhou.gov.cn/col/col61762/index.html</w:t>
      </w:r>
      <w:r>
        <w:rPr>
          <w:rStyle w:val="342"/>
          <w:rFonts w:hint="eastAsia" w:ascii="宋体" w:hAnsi="宋体" w:cs="宋体"/>
          <w:color w:val="auto"/>
          <w:sz w:val="22"/>
          <w:highlight w:val="none"/>
          <w:shd w:val="clear" w:color="auto" w:fill="FFFFFF"/>
          <w:lang w:bidi="ar"/>
        </w:rPr>
        <w:fldChar w:fldCharType="end"/>
      </w:r>
    </w:p>
    <w:p w14:paraId="5A3E2042">
      <w:pPr>
        <w:spacing w:line="520" w:lineRule="exact"/>
        <w:ind w:firstLine="643"/>
        <w:rPr>
          <w:rFonts w:hint="eastAsia" w:ascii="宋体" w:hAnsi="宋体" w:cs="宋体"/>
          <w:b/>
          <w:bCs/>
          <w:color w:val="auto"/>
          <w:sz w:val="22"/>
          <w:highlight w:val="none"/>
        </w:rPr>
      </w:pPr>
      <w:r>
        <w:rPr>
          <w:rFonts w:hint="eastAsia" w:ascii="宋体" w:hAnsi="宋体" w:cs="宋体"/>
          <w:b/>
          <w:bCs/>
          <w:color w:val="auto"/>
          <w:sz w:val="22"/>
          <w:highlight w:val="none"/>
        </w:rPr>
        <w:t>三、竞争性谈判、磋商不见面交易注意事项</w:t>
      </w:r>
    </w:p>
    <w:p w14:paraId="4B765C57">
      <w:pPr>
        <w:spacing w:line="520" w:lineRule="exact"/>
        <w:ind w:firstLine="562"/>
        <w:jc w:val="left"/>
        <w:rPr>
          <w:rFonts w:hint="eastAsia" w:ascii="宋体" w:hAnsi="宋体" w:cs="宋体"/>
          <w:color w:val="auto"/>
          <w:sz w:val="22"/>
          <w:highlight w:val="none"/>
          <w:shd w:val="clear" w:color="auto" w:fill="FFFFFF"/>
          <w:lang w:bidi="ar"/>
        </w:rPr>
      </w:pPr>
      <w:r>
        <w:rPr>
          <w:rFonts w:hint="eastAsia" w:ascii="宋体" w:hAnsi="宋体" w:cs="宋体"/>
          <w:b/>
          <w:bCs/>
          <w:color w:val="auto"/>
          <w:sz w:val="22"/>
          <w:highlight w:val="none"/>
          <w:lang w:bidi="ar"/>
        </w:rPr>
        <w:t>1.确保音视频畅通。</w:t>
      </w:r>
      <w:r>
        <w:rPr>
          <w:rFonts w:hint="eastAsia" w:ascii="宋体" w:hAnsi="宋体" w:cs="宋体"/>
          <w:color w:val="auto"/>
          <w:sz w:val="22"/>
          <w:highlight w:val="none"/>
          <w:shd w:val="clear" w:color="auto" w:fill="FFFFFF"/>
          <w:lang w:bidi="ar"/>
        </w:rPr>
        <w:t>竞争性谈判、</w:t>
      </w:r>
      <w:r>
        <w:rPr>
          <w:rFonts w:hint="eastAsia" w:ascii="宋体" w:hAnsi="宋体" w:cs="宋体"/>
          <w:b/>
          <w:bCs/>
          <w:color w:val="auto"/>
          <w:sz w:val="22"/>
          <w:highlight w:val="none"/>
        </w:rPr>
        <w:t>磋商</w:t>
      </w:r>
      <w:r>
        <w:rPr>
          <w:rFonts w:hint="eastAsia" w:ascii="宋体" w:hAnsi="宋体" w:cs="宋体"/>
          <w:color w:val="auto"/>
          <w:sz w:val="22"/>
          <w:highlight w:val="none"/>
          <w:shd w:val="clear" w:color="auto" w:fill="FFFFFF"/>
          <w:lang w:bidi="ar"/>
        </w:rPr>
        <w:t>项目需要进行谈判、</w:t>
      </w:r>
      <w:r>
        <w:rPr>
          <w:rFonts w:hint="eastAsia" w:ascii="宋体" w:hAnsi="宋体" w:cs="宋体"/>
          <w:b/>
          <w:bCs/>
          <w:color w:val="auto"/>
          <w:sz w:val="22"/>
          <w:highlight w:val="none"/>
        </w:rPr>
        <w:t>磋商</w:t>
      </w:r>
      <w:r>
        <w:rPr>
          <w:rFonts w:hint="eastAsia" w:ascii="宋体" w:hAnsi="宋体" w:cs="宋体"/>
          <w:color w:val="auto"/>
          <w:sz w:val="22"/>
          <w:highlight w:val="none"/>
          <w:shd w:val="clear" w:color="auto" w:fill="FFFFFF"/>
          <w:lang w:bidi="ar"/>
        </w:rPr>
        <w:t>程序，请各供应商在投标前按照要求装好耳麦、摄像头等通讯工具，可以利用微信或qq等相关软件进行测试，确保在谈判、</w:t>
      </w:r>
      <w:r>
        <w:rPr>
          <w:rFonts w:hint="eastAsia" w:ascii="宋体" w:hAnsi="宋体" w:cs="宋体"/>
          <w:b/>
          <w:bCs/>
          <w:color w:val="auto"/>
          <w:sz w:val="22"/>
          <w:highlight w:val="none"/>
        </w:rPr>
        <w:t>磋商</w:t>
      </w:r>
      <w:r>
        <w:rPr>
          <w:rFonts w:hint="eastAsia" w:ascii="宋体" w:hAnsi="宋体" w:cs="宋体"/>
          <w:color w:val="auto"/>
          <w:sz w:val="22"/>
          <w:highlight w:val="none"/>
          <w:shd w:val="clear" w:color="auto" w:fill="FFFFFF"/>
          <w:lang w:bidi="ar"/>
        </w:rPr>
        <w:t>过程可以正常进行。</w:t>
      </w:r>
    </w:p>
    <w:p w14:paraId="1944A46C">
      <w:pPr>
        <w:spacing w:line="520" w:lineRule="exact"/>
        <w:ind w:firstLine="562"/>
        <w:jc w:val="left"/>
        <w:rPr>
          <w:rFonts w:hint="eastAsia" w:ascii="宋体" w:hAnsi="宋体" w:cs="宋体"/>
          <w:color w:val="auto"/>
          <w:sz w:val="22"/>
          <w:highlight w:val="none"/>
          <w:shd w:val="clear" w:color="auto" w:fill="FFFFFF"/>
          <w:lang w:bidi="ar"/>
        </w:rPr>
      </w:pPr>
      <w:r>
        <w:rPr>
          <w:rFonts w:hint="eastAsia" w:ascii="宋体" w:hAnsi="宋体" w:cs="宋体"/>
          <w:b/>
          <w:bCs/>
          <w:color w:val="auto"/>
          <w:sz w:val="22"/>
          <w:highlight w:val="none"/>
          <w:lang w:bidi="ar"/>
        </w:rPr>
        <w:t>2.及时完成最终报价。</w:t>
      </w:r>
      <w:r>
        <w:rPr>
          <w:rFonts w:hint="eastAsia" w:ascii="宋体" w:hAnsi="宋体" w:cs="宋体"/>
          <w:color w:val="auto"/>
          <w:sz w:val="22"/>
          <w:highlight w:val="none"/>
          <w:shd w:val="clear" w:color="auto" w:fill="FFFFFF"/>
          <w:lang w:bidi="ar"/>
        </w:rPr>
        <w:t>竞争性谈判、</w:t>
      </w:r>
      <w:r>
        <w:rPr>
          <w:rFonts w:hint="eastAsia" w:ascii="宋体" w:hAnsi="宋体" w:cs="宋体"/>
          <w:b/>
          <w:bCs/>
          <w:color w:val="auto"/>
          <w:sz w:val="22"/>
          <w:highlight w:val="none"/>
        </w:rPr>
        <w:t>磋商</w:t>
      </w:r>
      <w:r>
        <w:rPr>
          <w:rFonts w:hint="eastAsia" w:ascii="宋体" w:hAnsi="宋体" w:cs="宋体"/>
          <w:color w:val="auto"/>
          <w:sz w:val="22"/>
          <w:highlight w:val="none"/>
          <w:shd w:val="clear" w:color="auto" w:fill="FFFFFF"/>
          <w:lang w:bidi="ar"/>
        </w:rPr>
        <w:t>项目需要供应商进行最终报价，请各供应商在项目评标结束之前不要擅自离开“苏采云”交易系统开标大厅，待评审专家开启最终报价程序后，及时准确完成最终报价。</w:t>
      </w:r>
    </w:p>
    <w:p w14:paraId="256B4BF7">
      <w:pPr>
        <w:spacing w:line="520" w:lineRule="exact"/>
        <w:ind w:firstLine="643"/>
        <w:rPr>
          <w:rFonts w:hint="eastAsia" w:ascii="宋体" w:hAnsi="宋体" w:cs="宋体"/>
          <w:b/>
          <w:bCs/>
          <w:color w:val="auto"/>
          <w:sz w:val="22"/>
          <w:highlight w:val="none"/>
        </w:rPr>
      </w:pPr>
      <w:r>
        <w:rPr>
          <w:rFonts w:hint="eastAsia" w:ascii="宋体" w:hAnsi="宋体" w:cs="宋体"/>
          <w:b/>
          <w:bCs/>
          <w:color w:val="auto"/>
          <w:sz w:val="22"/>
          <w:highlight w:val="none"/>
        </w:rPr>
        <w:t>四、供应商相关法律责任提醒</w:t>
      </w:r>
    </w:p>
    <w:p w14:paraId="6A42F0DB">
      <w:pPr>
        <w:spacing w:line="520" w:lineRule="exact"/>
        <w:ind w:firstLine="560"/>
        <w:rPr>
          <w:rFonts w:hint="eastAsia" w:ascii="宋体" w:hAnsi="宋体" w:cs="宋体"/>
          <w:color w:val="auto"/>
          <w:sz w:val="22"/>
          <w:highlight w:val="none"/>
        </w:rPr>
      </w:pPr>
      <w:r>
        <w:rPr>
          <w:rFonts w:hint="eastAsia" w:ascii="宋体" w:hAnsi="宋体" w:cs="宋体"/>
          <w:color w:val="auto"/>
          <w:sz w:val="22"/>
          <w:highlight w:val="none"/>
        </w:rPr>
        <w:t>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p>
    <w:p w14:paraId="433585DE">
      <w:pPr>
        <w:spacing w:line="520" w:lineRule="exact"/>
        <w:ind w:firstLine="560"/>
        <w:rPr>
          <w:rFonts w:hint="eastAsia" w:ascii="宋体" w:hAnsi="宋体" w:cs="宋体"/>
          <w:color w:val="auto"/>
          <w:sz w:val="22"/>
          <w:highlight w:val="none"/>
        </w:rPr>
      </w:pPr>
      <w:r>
        <w:rPr>
          <w:rFonts w:hint="eastAsia" w:ascii="宋体" w:hAnsi="宋体" w:cs="宋体"/>
          <w:color w:val="auto"/>
          <w:sz w:val="22"/>
          <w:highlight w:val="none"/>
        </w:rPr>
        <w:t>相关法律法规：</w:t>
      </w:r>
    </w:p>
    <w:p w14:paraId="6323BFD8">
      <w:pPr>
        <w:spacing w:line="520" w:lineRule="exact"/>
        <w:ind w:firstLine="562"/>
        <w:rPr>
          <w:rFonts w:hint="eastAsia" w:ascii="宋体" w:hAnsi="宋体" w:cs="宋体"/>
          <w:color w:val="auto"/>
          <w:sz w:val="22"/>
          <w:highlight w:val="none"/>
        </w:rPr>
      </w:pPr>
      <w:r>
        <w:rPr>
          <w:rFonts w:hint="eastAsia" w:ascii="宋体" w:hAnsi="宋体" w:cs="宋体"/>
          <w:b/>
          <w:bCs/>
          <w:color w:val="auto"/>
          <w:sz w:val="22"/>
          <w:highlight w:val="none"/>
        </w:rPr>
        <w:t>《政府采购法》</w:t>
      </w:r>
      <w:r>
        <w:rPr>
          <w:rFonts w:hint="eastAsia" w:ascii="宋体" w:hAnsi="宋体" w:cs="宋体"/>
          <w:color w:val="auto"/>
          <w:sz w:val="22"/>
          <w:highlight w:val="none"/>
        </w:rPr>
        <w:t>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539C9453">
      <w:pPr>
        <w:spacing w:line="520" w:lineRule="exact"/>
        <w:ind w:firstLine="560"/>
        <w:rPr>
          <w:rFonts w:hint="eastAsia" w:ascii="宋体" w:hAnsi="宋体" w:cs="宋体"/>
          <w:color w:val="auto"/>
          <w:sz w:val="22"/>
          <w:highlight w:val="none"/>
        </w:rPr>
      </w:pPr>
      <w:r>
        <w:rPr>
          <w:rFonts w:hint="eastAsia" w:ascii="宋体" w:hAnsi="宋体" w:cs="宋体"/>
          <w:color w:val="auto"/>
          <w:sz w:val="22"/>
          <w:highlight w:val="none"/>
        </w:rPr>
        <w:t>（一）提供虚假材料谋取中标、成交的；</w:t>
      </w:r>
    </w:p>
    <w:p w14:paraId="6946B660">
      <w:pPr>
        <w:spacing w:line="520" w:lineRule="exact"/>
        <w:ind w:firstLine="560"/>
        <w:rPr>
          <w:rFonts w:hint="eastAsia" w:ascii="宋体" w:hAnsi="宋体" w:cs="宋体"/>
          <w:color w:val="auto"/>
          <w:sz w:val="22"/>
          <w:highlight w:val="none"/>
        </w:rPr>
      </w:pPr>
      <w:r>
        <w:rPr>
          <w:rFonts w:hint="eastAsia" w:ascii="宋体" w:hAnsi="宋体" w:cs="宋体"/>
          <w:color w:val="auto"/>
          <w:sz w:val="22"/>
          <w:highlight w:val="none"/>
        </w:rPr>
        <w:t>（二）采取不正当手段诋毁、排挤其他供应商的；</w:t>
      </w:r>
    </w:p>
    <w:p w14:paraId="18E30E58">
      <w:pPr>
        <w:spacing w:line="520" w:lineRule="exact"/>
        <w:ind w:firstLine="560"/>
        <w:rPr>
          <w:rFonts w:hint="eastAsia" w:ascii="宋体" w:hAnsi="宋体" w:cs="宋体"/>
          <w:color w:val="auto"/>
          <w:sz w:val="22"/>
          <w:highlight w:val="none"/>
        </w:rPr>
      </w:pPr>
      <w:r>
        <w:rPr>
          <w:rFonts w:hint="eastAsia" w:ascii="宋体" w:hAnsi="宋体" w:cs="宋体"/>
          <w:color w:val="auto"/>
          <w:sz w:val="22"/>
          <w:highlight w:val="none"/>
        </w:rPr>
        <w:t>（三）与采购人、其他供应商或者采购代理机构恶意串通的；</w:t>
      </w:r>
    </w:p>
    <w:p w14:paraId="5D7808DD">
      <w:pPr>
        <w:spacing w:line="520" w:lineRule="exact"/>
        <w:ind w:firstLine="560"/>
        <w:rPr>
          <w:rFonts w:hint="eastAsia" w:ascii="宋体" w:hAnsi="宋体" w:cs="宋体"/>
          <w:color w:val="auto"/>
          <w:sz w:val="22"/>
          <w:highlight w:val="none"/>
        </w:rPr>
      </w:pPr>
      <w:r>
        <w:rPr>
          <w:rFonts w:hint="eastAsia" w:ascii="宋体" w:hAnsi="宋体" w:cs="宋体"/>
          <w:color w:val="auto"/>
          <w:sz w:val="22"/>
          <w:highlight w:val="none"/>
        </w:rPr>
        <w:t>（四）向采购人、采购代理机构行贿或者提供其他不正当利益的；</w:t>
      </w:r>
    </w:p>
    <w:p w14:paraId="0C304816">
      <w:pPr>
        <w:spacing w:line="520" w:lineRule="exact"/>
        <w:ind w:firstLine="560"/>
        <w:rPr>
          <w:rFonts w:hint="eastAsia" w:ascii="宋体" w:hAnsi="宋体" w:cs="宋体"/>
          <w:color w:val="auto"/>
          <w:sz w:val="22"/>
          <w:highlight w:val="none"/>
        </w:rPr>
      </w:pPr>
      <w:r>
        <w:rPr>
          <w:rFonts w:hint="eastAsia" w:ascii="宋体" w:hAnsi="宋体" w:cs="宋体"/>
          <w:color w:val="auto"/>
          <w:sz w:val="22"/>
          <w:highlight w:val="none"/>
        </w:rPr>
        <w:t>（五）在招标采购过程中与采购人进行协商谈判的；</w:t>
      </w:r>
    </w:p>
    <w:p w14:paraId="49149290">
      <w:pPr>
        <w:spacing w:line="520" w:lineRule="exact"/>
        <w:ind w:firstLine="560"/>
        <w:rPr>
          <w:rFonts w:hint="eastAsia" w:ascii="宋体" w:hAnsi="宋体" w:cs="宋体"/>
          <w:color w:val="auto"/>
          <w:sz w:val="22"/>
          <w:highlight w:val="none"/>
        </w:rPr>
      </w:pPr>
      <w:r>
        <w:rPr>
          <w:rFonts w:hint="eastAsia" w:ascii="宋体" w:hAnsi="宋体" w:cs="宋体"/>
          <w:color w:val="auto"/>
          <w:sz w:val="22"/>
          <w:highlight w:val="none"/>
        </w:rPr>
        <w:t>（六）拒绝有关部门监督检查或者提供虚假情况的。</w:t>
      </w:r>
    </w:p>
    <w:p w14:paraId="3BA9442F">
      <w:pPr>
        <w:spacing w:line="520" w:lineRule="exact"/>
        <w:ind w:firstLine="560"/>
        <w:rPr>
          <w:rFonts w:hint="eastAsia" w:ascii="宋体" w:hAnsi="宋体" w:cs="宋体"/>
          <w:color w:val="auto"/>
          <w:sz w:val="22"/>
          <w:highlight w:val="none"/>
        </w:rPr>
      </w:pPr>
      <w:r>
        <w:rPr>
          <w:rFonts w:hint="eastAsia" w:ascii="宋体" w:hAnsi="宋体" w:cs="宋体"/>
          <w:color w:val="auto"/>
          <w:sz w:val="22"/>
          <w:highlight w:val="none"/>
        </w:rPr>
        <w:t>供应商有前款第（一）至（五）项情形之一的，中标、成交无效。</w:t>
      </w:r>
    </w:p>
    <w:p w14:paraId="70D0B75A">
      <w:pPr>
        <w:spacing w:line="520" w:lineRule="exact"/>
        <w:ind w:firstLine="562"/>
        <w:rPr>
          <w:rFonts w:hint="eastAsia" w:ascii="宋体" w:hAnsi="宋体" w:cs="宋体"/>
          <w:color w:val="auto"/>
          <w:sz w:val="22"/>
          <w:highlight w:val="none"/>
        </w:rPr>
      </w:pPr>
      <w:r>
        <w:rPr>
          <w:rFonts w:hint="eastAsia" w:ascii="宋体" w:hAnsi="宋体" w:cs="宋体"/>
          <w:b/>
          <w:bCs/>
          <w:color w:val="auto"/>
          <w:sz w:val="22"/>
          <w:highlight w:val="none"/>
        </w:rPr>
        <w:t>《政府采购法实施条例》</w:t>
      </w:r>
      <w:r>
        <w:rPr>
          <w:rFonts w:hint="eastAsia" w:ascii="宋体" w:hAnsi="宋体" w:cs="宋体"/>
          <w:color w:val="auto"/>
          <w:sz w:val="22"/>
          <w:highlight w:val="none"/>
        </w:rPr>
        <w:t>第七十二条　供应商有下列情形之一的，依照政府采购法第七十七条第一款的规定追究法律责任：</w:t>
      </w:r>
    </w:p>
    <w:p w14:paraId="34A9FA32">
      <w:pPr>
        <w:spacing w:line="520" w:lineRule="exact"/>
        <w:ind w:firstLine="560"/>
        <w:rPr>
          <w:rFonts w:hint="eastAsia" w:ascii="宋体" w:hAnsi="宋体" w:cs="宋体"/>
          <w:color w:val="auto"/>
          <w:sz w:val="22"/>
          <w:highlight w:val="none"/>
        </w:rPr>
      </w:pPr>
      <w:r>
        <w:rPr>
          <w:rFonts w:hint="eastAsia" w:ascii="宋体" w:hAnsi="宋体" w:cs="宋体"/>
          <w:color w:val="auto"/>
          <w:sz w:val="22"/>
          <w:highlight w:val="none"/>
        </w:rPr>
        <w:t>（一）向评标委员会、竞争性谈判小组或者询价小组成员行贿或者提供其他不正当利益；</w:t>
      </w:r>
    </w:p>
    <w:p w14:paraId="68636246">
      <w:pPr>
        <w:spacing w:line="520" w:lineRule="exact"/>
        <w:ind w:firstLine="560"/>
        <w:rPr>
          <w:rFonts w:hint="eastAsia" w:ascii="宋体" w:hAnsi="宋体" w:cs="宋体"/>
          <w:color w:val="auto"/>
          <w:sz w:val="22"/>
          <w:highlight w:val="none"/>
        </w:rPr>
      </w:pPr>
      <w:r>
        <w:rPr>
          <w:rFonts w:hint="eastAsia" w:ascii="宋体" w:hAnsi="宋体" w:cs="宋体"/>
          <w:color w:val="auto"/>
          <w:sz w:val="22"/>
          <w:highlight w:val="none"/>
        </w:rPr>
        <w:t>（二）中标或者成交后无正当理由拒不与采购人签订政府采购合同；</w:t>
      </w:r>
    </w:p>
    <w:p w14:paraId="7378BAED">
      <w:pPr>
        <w:spacing w:line="520" w:lineRule="exact"/>
        <w:ind w:firstLine="560"/>
        <w:rPr>
          <w:rFonts w:hint="eastAsia" w:ascii="宋体" w:hAnsi="宋体" w:cs="宋体"/>
          <w:color w:val="auto"/>
          <w:sz w:val="22"/>
          <w:highlight w:val="none"/>
        </w:rPr>
      </w:pPr>
      <w:r>
        <w:rPr>
          <w:rFonts w:hint="eastAsia" w:ascii="宋体" w:hAnsi="宋体" w:cs="宋体"/>
          <w:color w:val="auto"/>
          <w:sz w:val="22"/>
          <w:highlight w:val="none"/>
        </w:rPr>
        <w:t>（三）未按照采购文件确定的事项签订政府采购合同；</w:t>
      </w:r>
    </w:p>
    <w:p w14:paraId="055EEDB2">
      <w:pPr>
        <w:spacing w:line="520" w:lineRule="exact"/>
        <w:ind w:firstLine="560"/>
        <w:rPr>
          <w:rFonts w:hint="eastAsia" w:ascii="宋体" w:hAnsi="宋体" w:cs="宋体"/>
          <w:color w:val="auto"/>
          <w:sz w:val="22"/>
          <w:highlight w:val="none"/>
        </w:rPr>
      </w:pPr>
      <w:r>
        <w:rPr>
          <w:rFonts w:hint="eastAsia" w:ascii="宋体" w:hAnsi="宋体" w:cs="宋体"/>
          <w:color w:val="auto"/>
          <w:sz w:val="22"/>
          <w:highlight w:val="none"/>
        </w:rPr>
        <w:t>（四）将政府采购合同转包；</w:t>
      </w:r>
    </w:p>
    <w:p w14:paraId="34291A50">
      <w:pPr>
        <w:spacing w:line="520" w:lineRule="exact"/>
        <w:ind w:firstLine="560"/>
        <w:rPr>
          <w:rFonts w:hint="eastAsia" w:ascii="宋体" w:hAnsi="宋体" w:cs="宋体"/>
          <w:color w:val="auto"/>
          <w:sz w:val="22"/>
          <w:highlight w:val="none"/>
        </w:rPr>
      </w:pPr>
      <w:r>
        <w:rPr>
          <w:rFonts w:hint="eastAsia" w:ascii="宋体" w:hAnsi="宋体" w:cs="宋体"/>
          <w:color w:val="auto"/>
          <w:sz w:val="22"/>
          <w:highlight w:val="none"/>
        </w:rPr>
        <w:t>（五）提供假冒伪劣产品；</w:t>
      </w:r>
    </w:p>
    <w:p w14:paraId="6507CB6D">
      <w:pPr>
        <w:spacing w:line="520" w:lineRule="exact"/>
        <w:ind w:firstLine="560"/>
        <w:rPr>
          <w:rFonts w:hint="eastAsia" w:ascii="宋体" w:hAnsi="宋体" w:cs="宋体"/>
          <w:color w:val="auto"/>
          <w:sz w:val="22"/>
          <w:highlight w:val="none"/>
        </w:rPr>
      </w:pPr>
      <w:r>
        <w:rPr>
          <w:rFonts w:hint="eastAsia" w:ascii="宋体" w:hAnsi="宋体" w:cs="宋体"/>
          <w:color w:val="auto"/>
          <w:sz w:val="22"/>
          <w:highlight w:val="none"/>
        </w:rPr>
        <w:t>（六）擅自变更、中止或者终止政府采购合同。</w:t>
      </w:r>
    </w:p>
    <w:p w14:paraId="4267741B">
      <w:pPr>
        <w:spacing w:line="520" w:lineRule="exact"/>
        <w:ind w:firstLine="560"/>
        <w:rPr>
          <w:b/>
          <w:bCs/>
          <w:color w:val="auto"/>
          <w:sz w:val="24"/>
          <w:highlight w:val="none"/>
        </w:rPr>
      </w:pPr>
      <w:r>
        <w:rPr>
          <w:rFonts w:hint="eastAsia" w:ascii="宋体" w:hAnsi="宋体" w:cs="宋体"/>
          <w:color w:val="auto"/>
          <w:sz w:val="22"/>
          <w:highlight w:val="none"/>
        </w:rPr>
        <w:t>供应商有前款第一项规定情形的，中标、成交无效。评审阶段资格发生变化，供应商未依照本条例第二十一条的规定通知采购人和采购代理机构的，处以采购金额5‰的罚款，列入不良行为记录名单，中标、成交无效。</w:t>
      </w:r>
    </w:p>
    <w:p w14:paraId="5FBA1B7D">
      <w:pPr>
        <w:spacing w:line="520" w:lineRule="exact"/>
        <w:ind w:firstLine="560"/>
        <w:rPr>
          <w:b/>
          <w:bCs/>
          <w:color w:val="auto"/>
          <w:sz w:val="24"/>
          <w:highlight w:val="none"/>
        </w:rPr>
      </w:pPr>
      <w:r>
        <w:rPr>
          <w:rFonts w:hint="eastAsia"/>
          <w:b/>
          <w:bCs/>
          <w:color w:val="auto"/>
          <w:sz w:val="24"/>
          <w:highlight w:val="none"/>
        </w:rPr>
        <w:t>关于政府采购履约保函(保险 )的提醒</w:t>
      </w:r>
    </w:p>
    <w:p w14:paraId="1D551DA5">
      <w:pPr>
        <w:spacing w:line="520" w:lineRule="exact"/>
        <w:ind w:firstLine="560"/>
        <w:jc w:val="left"/>
        <w:rPr>
          <w:rFonts w:hint="eastAsia" w:ascii="宋体" w:hAnsi="宋体" w:cs="宋体"/>
          <w:color w:val="auto"/>
          <w:sz w:val="22"/>
          <w:highlight w:val="none"/>
        </w:rPr>
        <w:sectPr>
          <w:footerReference r:id="rId3" w:type="default"/>
          <w:pgSz w:w="11906" w:h="16838"/>
          <w:pgMar w:top="1440" w:right="1800" w:bottom="1440" w:left="1800" w:header="851" w:footer="992" w:gutter="0"/>
          <w:cols w:space="1701" w:num="1"/>
          <w:docGrid w:linePitch="360" w:charSpace="0"/>
        </w:sectPr>
      </w:pPr>
      <w:r>
        <w:rPr>
          <w:rFonts w:hint="eastAsia" w:ascii="宋体" w:hAnsi="宋体" w:cs="宋体"/>
          <w:color w:val="auto"/>
          <w:sz w:val="22"/>
          <w:highlight w:val="none"/>
        </w:rPr>
        <w:t>为降低供应商参与政府采购成本，供应商可选择第三方机构购买履约保函(保险)。业务流程：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p>
    <w:p w14:paraId="2C63AF48">
      <w:pPr>
        <w:pStyle w:val="3"/>
        <w:spacing w:line="420" w:lineRule="exact"/>
        <w:rPr>
          <w:rFonts w:hint="eastAsia" w:ascii="楷体" w:hAnsi="楷体" w:cs="楷体"/>
          <w:bCs/>
          <w:color w:val="auto"/>
          <w:szCs w:val="32"/>
          <w:highlight w:val="none"/>
        </w:rPr>
      </w:pPr>
      <w:bookmarkStart w:id="4" w:name="_Toc25065"/>
      <w:bookmarkStart w:id="5" w:name="_Toc19050"/>
      <w:bookmarkStart w:id="6" w:name="_Toc22790"/>
      <w:bookmarkStart w:id="7" w:name="_Toc11046"/>
      <w:bookmarkStart w:id="8" w:name="_Toc26255"/>
      <w:bookmarkStart w:id="9" w:name="_Toc28198"/>
      <w:bookmarkStart w:id="10" w:name="_Toc19948"/>
      <w:bookmarkStart w:id="11" w:name="_Toc28370"/>
      <w:bookmarkStart w:id="12" w:name="_Toc15685"/>
      <w:bookmarkStart w:id="13" w:name="_Toc267"/>
      <w:bookmarkStart w:id="14" w:name="_Toc9851"/>
      <w:bookmarkStart w:id="15" w:name="_Toc26681"/>
      <w:bookmarkStart w:id="16" w:name="_Toc25307"/>
      <w:bookmarkStart w:id="17" w:name="_Toc13471"/>
      <w:bookmarkStart w:id="18" w:name="_Toc29211"/>
      <w:bookmarkStart w:id="19" w:name="_Toc5223"/>
      <w:bookmarkStart w:id="20" w:name="_Toc11379"/>
      <w:r>
        <w:rPr>
          <w:rFonts w:hint="eastAsia" w:ascii="楷体" w:hAnsi="楷体" w:cs="楷体"/>
          <w:bCs/>
          <w:color w:val="auto"/>
          <w:szCs w:val="32"/>
          <w:highlight w:val="none"/>
        </w:rPr>
        <w:t>第一章   竞争性谈判公告</w:t>
      </w:r>
      <w:bookmarkEnd w:id="2"/>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p>
    <w:p w14:paraId="417C7046">
      <w:pPr>
        <w:rPr>
          <w:color w:val="auto"/>
          <w:highlight w:val="none"/>
        </w:rPr>
      </w:pPr>
    </w:p>
    <w:tbl>
      <w:tblPr>
        <w:tblStyle w:val="33"/>
        <w:tblW w:w="95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60"/>
      </w:tblGrid>
      <w:tr w14:paraId="152B6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5" w:hRule="atLeast"/>
          <w:jc w:val="center"/>
        </w:trPr>
        <w:tc>
          <w:tcPr>
            <w:tcW w:w="9560" w:type="dxa"/>
            <w:noWrap w:val="0"/>
            <w:vAlign w:val="center"/>
          </w:tcPr>
          <w:p w14:paraId="601288C1">
            <w:pPr>
              <w:spacing w:line="410" w:lineRule="exact"/>
              <w:rPr>
                <w:color w:val="auto"/>
                <w:sz w:val="24"/>
                <w:highlight w:val="none"/>
                <w:u w:val="single"/>
                <w:lang w:val="zh-CN"/>
              </w:rPr>
            </w:pPr>
            <w:r>
              <w:rPr>
                <w:b/>
                <w:bCs/>
                <w:color w:val="auto"/>
                <w:sz w:val="24"/>
                <w:highlight w:val="none"/>
                <w:lang w:val="zh-CN"/>
              </w:rPr>
              <w:t>项目概况</w:t>
            </w:r>
          </w:p>
          <w:p w14:paraId="6EFAC3DE">
            <w:pPr>
              <w:spacing w:line="410" w:lineRule="exact"/>
              <w:ind w:firstLine="482"/>
              <w:rPr>
                <w:color w:val="auto"/>
                <w:sz w:val="24"/>
                <w:highlight w:val="none"/>
                <w:lang w:val="zh-CN"/>
              </w:rPr>
            </w:pPr>
            <w:r>
              <w:rPr>
                <w:color w:val="auto"/>
                <w:sz w:val="24"/>
                <w:highlight w:val="none"/>
                <w:u w:val="single"/>
                <w:lang w:val="zh-CN"/>
              </w:rPr>
              <w:t xml:space="preserve"> </w:t>
            </w:r>
            <w:r>
              <w:rPr>
                <w:rFonts w:hint="eastAsia" w:ascii="宋体" w:hAnsi="宋体" w:cs="宋体"/>
                <w:color w:val="auto"/>
                <w:sz w:val="22"/>
                <w:highlight w:val="none"/>
                <w:u w:val="single"/>
                <w:lang w:val="zh-CN" w:bidi="ar"/>
              </w:rPr>
              <w:t>靖江市实验学校道路、校门及景观改造工程项目</w:t>
            </w:r>
            <w:r>
              <w:rPr>
                <w:rFonts w:hint="eastAsia" w:ascii="宋体" w:hAnsi="宋体" w:cs="宋体"/>
                <w:color w:val="auto"/>
                <w:sz w:val="22"/>
                <w:highlight w:val="none"/>
                <w:lang w:val="zh-CN" w:bidi="ar"/>
              </w:rPr>
              <w:t>的潜在供应商应在“苏采云”系统（</w:t>
            </w:r>
            <w:r>
              <w:rPr>
                <w:color w:val="auto"/>
                <w:highlight w:val="none"/>
              </w:rPr>
              <w:fldChar w:fldCharType="begin"/>
            </w:r>
            <w:r>
              <w:rPr>
                <w:color w:val="auto"/>
                <w:highlight w:val="none"/>
              </w:rPr>
              <w:instrText xml:space="preserve"> HYPERLINK "http://jszfcg.jscz.gov.cn/jszc/login" </w:instrText>
            </w:r>
            <w:r>
              <w:rPr>
                <w:color w:val="auto"/>
                <w:highlight w:val="none"/>
              </w:rPr>
              <w:fldChar w:fldCharType="separate"/>
            </w:r>
            <w:r>
              <w:rPr>
                <w:rFonts w:hint="eastAsia" w:ascii="宋体" w:hAnsi="宋体" w:cs="宋体"/>
                <w:color w:val="auto"/>
                <w:sz w:val="22"/>
                <w:highlight w:val="none"/>
                <w:lang w:val="zh-CN" w:bidi="ar"/>
              </w:rPr>
              <w:t>http://jszfcg.jscz.gov.cn/jszc/login</w:t>
            </w:r>
            <w:r>
              <w:rPr>
                <w:rFonts w:hint="eastAsia" w:ascii="宋体" w:hAnsi="宋体" w:cs="宋体"/>
                <w:color w:val="auto"/>
                <w:sz w:val="22"/>
                <w:highlight w:val="none"/>
                <w:lang w:val="zh-CN" w:bidi="ar"/>
              </w:rPr>
              <w:fldChar w:fldCharType="end"/>
            </w:r>
            <w:r>
              <w:rPr>
                <w:rFonts w:hint="eastAsia" w:ascii="宋体" w:hAnsi="宋体" w:cs="宋体"/>
                <w:color w:val="auto"/>
                <w:sz w:val="22"/>
                <w:highlight w:val="none"/>
                <w:lang w:val="zh-CN" w:bidi="ar"/>
              </w:rPr>
              <w:t>）获取谈判文件，并于</w:t>
            </w:r>
            <w:r>
              <w:rPr>
                <w:rFonts w:hint="eastAsia" w:ascii="宋体" w:hAnsi="宋体" w:cs="宋体"/>
                <w:color w:val="auto"/>
                <w:sz w:val="22"/>
                <w:highlight w:val="none"/>
                <w:lang w:bidi="ar"/>
              </w:rPr>
              <w:t>2026</w:t>
            </w:r>
            <w:r>
              <w:rPr>
                <w:rFonts w:hint="eastAsia" w:ascii="宋体" w:hAnsi="宋体" w:cs="宋体"/>
                <w:color w:val="auto"/>
                <w:sz w:val="22"/>
                <w:highlight w:val="none"/>
                <w:lang w:val="zh-CN" w:bidi="ar"/>
              </w:rPr>
              <w:t>年</w:t>
            </w:r>
            <w:r>
              <w:rPr>
                <w:rFonts w:hint="eastAsia" w:ascii="宋体" w:hAnsi="宋体" w:cs="宋体"/>
                <w:color w:val="auto"/>
                <w:sz w:val="22"/>
                <w:highlight w:val="none"/>
                <w:lang w:bidi="ar"/>
              </w:rPr>
              <w:t>05月09</w:t>
            </w:r>
            <w:r>
              <w:rPr>
                <w:rFonts w:hint="eastAsia" w:ascii="宋体" w:hAnsi="宋体" w:cs="宋体"/>
                <w:color w:val="auto"/>
                <w:sz w:val="22"/>
                <w:highlight w:val="none"/>
                <w:lang w:val="zh-CN" w:bidi="ar"/>
              </w:rPr>
              <w:t>日09点</w:t>
            </w:r>
            <w:r>
              <w:rPr>
                <w:rFonts w:hint="eastAsia" w:ascii="宋体" w:hAnsi="宋体" w:cs="宋体"/>
                <w:color w:val="auto"/>
                <w:sz w:val="22"/>
                <w:highlight w:val="none"/>
                <w:lang w:bidi="ar"/>
              </w:rPr>
              <w:t>3</w:t>
            </w:r>
            <w:r>
              <w:rPr>
                <w:rFonts w:hint="eastAsia" w:ascii="宋体" w:hAnsi="宋体" w:cs="宋体"/>
                <w:color w:val="auto"/>
                <w:sz w:val="22"/>
                <w:highlight w:val="none"/>
                <w:lang w:val="zh-CN" w:bidi="ar"/>
              </w:rPr>
              <w:t>0分（北京时间）前提交响应文件。</w:t>
            </w:r>
          </w:p>
        </w:tc>
      </w:tr>
    </w:tbl>
    <w:p w14:paraId="7EDD9E45">
      <w:pPr>
        <w:rPr>
          <w:color w:val="auto"/>
          <w:highlight w:val="none"/>
        </w:rPr>
      </w:pPr>
    </w:p>
    <w:p w14:paraId="398F08DB">
      <w:pPr>
        <w:widowControl/>
        <w:spacing w:line="360" w:lineRule="auto"/>
        <w:rPr>
          <w:rStyle w:val="167"/>
          <w:b/>
          <w:bCs/>
          <w:color w:val="auto"/>
          <w:sz w:val="22"/>
          <w:highlight w:val="none"/>
        </w:rPr>
      </w:pPr>
      <w:r>
        <w:rPr>
          <w:rStyle w:val="167"/>
          <w:rFonts w:hint="eastAsia"/>
          <w:b/>
          <w:bCs/>
          <w:color w:val="auto"/>
          <w:sz w:val="22"/>
          <w:highlight w:val="none"/>
        </w:rPr>
        <w:t>一、采购项目概况</w:t>
      </w:r>
    </w:p>
    <w:p w14:paraId="3BE366CA">
      <w:pPr>
        <w:widowControl/>
        <w:spacing w:line="360" w:lineRule="auto"/>
        <w:ind w:firstLine="440"/>
        <w:jc w:val="left"/>
        <w:rPr>
          <w:rFonts w:hint="eastAsia" w:ascii="宋体" w:hAnsi="宋体" w:cs="宋体"/>
          <w:color w:val="auto"/>
          <w:sz w:val="22"/>
          <w:highlight w:val="none"/>
          <w:lang w:val="zh-CN" w:bidi="ar"/>
        </w:rPr>
      </w:pPr>
      <w:bookmarkStart w:id="21" w:name="OLE_LINK6"/>
      <w:r>
        <w:rPr>
          <w:rFonts w:hint="eastAsia" w:ascii="宋体" w:hAnsi="宋体" w:cs="宋体"/>
          <w:color w:val="auto"/>
          <w:sz w:val="22"/>
          <w:highlight w:val="none"/>
          <w:lang w:val="zh-CN" w:bidi="ar"/>
        </w:rPr>
        <w:t>1、项目编号：JSZC-321282-ZKGS-T2026-0001</w:t>
      </w:r>
    </w:p>
    <w:p w14:paraId="491D9702">
      <w:pPr>
        <w:widowControl/>
        <w:spacing w:line="360" w:lineRule="auto"/>
        <w:ind w:firstLine="440"/>
        <w:jc w:val="left"/>
        <w:rPr>
          <w:rFonts w:hint="eastAsia" w:ascii="宋体" w:hAnsi="宋体" w:cs="宋体"/>
          <w:color w:val="auto"/>
          <w:sz w:val="22"/>
          <w:highlight w:val="none"/>
          <w:lang w:val="zh-CN" w:bidi="ar"/>
        </w:rPr>
      </w:pPr>
      <w:r>
        <w:rPr>
          <w:rFonts w:hint="eastAsia" w:ascii="宋体" w:hAnsi="宋体" w:cs="宋体"/>
          <w:color w:val="auto"/>
          <w:sz w:val="22"/>
          <w:highlight w:val="none"/>
          <w:lang w:val="zh-CN" w:bidi="ar"/>
        </w:rPr>
        <w:t xml:space="preserve">2、项目名称：靖江市实验学校道路、校门及景观改造工程 </w:t>
      </w:r>
    </w:p>
    <w:p w14:paraId="49266119">
      <w:pPr>
        <w:widowControl/>
        <w:spacing w:line="360" w:lineRule="auto"/>
        <w:ind w:firstLine="440"/>
        <w:jc w:val="left"/>
        <w:rPr>
          <w:rFonts w:hint="eastAsia" w:ascii="宋体" w:hAnsi="宋体" w:cs="宋体"/>
          <w:color w:val="auto"/>
          <w:sz w:val="22"/>
          <w:highlight w:val="none"/>
          <w:lang w:val="zh-CN" w:bidi="ar"/>
        </w:rPr>
      </w:pPr>
      <w:r>
        <w:rPr>
          <w:rFonts w:hint="eastAsia" w:ascii="宋体" w:hAnsi="宋体" w:cs="宋体"/>
          <w:color w:val="auto"/>
          <w:sz w:val="22"/>
          <w:highlight w:val="none"/>
          <w:lang w:val="zh-CN" w:bidi="ar"/>
        </w:rPr>
        <w:t>3、采购方式：竞争性谈判</w:t>
      </w:r>
    </w:p>
    <w:p w14:paraId="2C13B179">
      <w:pPr>
        <w:widowControl/>
        <w:spacing w:line="360" w:lineRule="auto"/>
        <w:ind w:firstLine="440"/>
        <w:jc w:val="left"/>
        <w:rPr>
          <w:rFonts w:ascii="宋体" w:cs="宋体"/>
          <w:color w:val="auto"/>
          <w:sz w:val="22"/>
          <w:highlight w:val="none"/>
          <w:lang w:val="zh-CN"/>
        </w:rPr>
      </w:pPr>
      <w:bookmarkStart w:id="22" w:name="OLE_LINK23"/>
      <w:r>
        <w:rPr>
          <w:rFonts w:hint="eastAsia" w:ascii="宋体" w:hAnsi="宋体" w:cs="宋体"/>
          <w:color w:val="auto"/>
          <w:sz w:val="22"/>
          <w:highlight w:val="none"/>
          <w:lang w:val="zh-CN" w:bidi="ar"/>
        </w:rPr>
        <w:t>4、</w:t>
      </w:r>
      <w:bookmarkStart w:id="23" w:name="OLE_LINK8"/>
      <w:r>
        <w:rPr>
          <w:rFonts w:hint="eastAsia" w:ascii="宋体" w:hAnsi="宋体" w:cs="宋体"/>
          <w:color w:val="auto"/>
          <w:sz w:val="22"/>
          <w:highlight w:val="none"/>
          <w:lang w:val="zh-CN" w:bidi="ar"/>
        </w:rPr>
        <w:t>预算金额：</w:t>
      </w:r>
      <w:bookmarkEnd w:id="22"/>
      <w:bookmarkEnd w:id="23"/>
      <w:r>
        <w:rPr>
          <w:rFonts w:hint="eastAsia" w:ascii="宋体" w:hAnsi="宋体" w:cs="宋体"/>
          <w:color w:val="auto"/>
          <w:sz w:val="22"/>
          <w:highlight w:val="none"/>
          <w:lang w:bidi="ar"/>
        </w:rPr>
        <w:t>287.584291万元</w:t>
      </w:r>
    </w:p>
    <w:p w14:paraId="615E6868">
      <w:pPr>
        <w:widowControl/>
        <w:spacing w:line="360" w:lineRule="auto"/>
        <w:ind w:firstLine="440"/>
        <w:jc w:val="left"/>
        <w:rPr>
          <w:rFonts w:hint="eastAsia" w:ascii="宋体" w:hAnsi="宋体" w:cs="宋体"/>
          <w:color w:val="auto"/>
          <w:sz w:val="22"/>
          <w:highlight w:val="none"/>
          <w:lang w:bidi="ar"/>
        </w:rPr>
      </w:pPr>
      <w:r>
        <w:rPr>
          <w:rFonts w:hint="eastAsia" w:ascii="宋体" w:hAnsi="宋体" w:cs="宋体"/>
          <w:color w:val="auto"/>
          <w:sz w:val="22"/>
          <w:highlight w:val="none"/>
          <w:lang w:bidi="ar"/>
        </w:rPr>
        <w:t>5、最高限价：</w:t>
      </w:r>
      <w:r>
        <w:rPr>
          <w:rFonts w:hint="eastAsia" w:ascii="宋体" w:hAnsi="宋体" w:cs="宋体"/>
          <w:b/>
          <w:bCs/>
          <w:color w:val="auto"/>
          <w:sz w:val="22"/>
          <w:highlight w:val="none"/>
          <w:lang w:bidi="ar"/>
        </w:rPr>
        <w:t>264.577547万</w:t>
      </w:r>
      <w:r>
        <w:rPr>
          <w:rFonts w:hint="eastAsia" w:ascii="宋体" w:cs="宋体"/>
          <w:b/>
          <w:bCs/>
          <w:color w:val="auto"/>
          <w:sz w:val="22"/>
          <w:highlight w:val="none"/>
          <w:lang w:val="zh-CN"/>
        </w:rPr>
        <w:t>元</w:t>
      </w:r>
    </w:p>
    <w:p w14:paraId="5DBDA140">
      <w:pPr>
        <w:widowControl/>
        <w:spacing w:line="360" w:lineRule="auto"/>
        <w:ind w:firstLine="440"/>
        <w:jc w:val="left"/>
        <w:rPr>
          <w:rFonts w:hint="eastAsia" w:ascii="宋体" w:hAnsi="宋体" w:cs="宋体"/>
          <w:color w:val="auto"/>
          <w:sz w:val="22"/>
          <w:highlight w:val="none"/>
          <w:lang w:val="zh-CN" w:bidi="ar"/>
        </w:rPr>
      </w:pPr>
      <w:r>
        <w:rPr>
          <w:rFonts w:hint="eastAsia" w:ascii="宋体" w:hAnsi="宋体" w:cs="宋体"/>
          <w:color w:val="auto"/>
          <w:sz w:val="22"/>
          <w:highlight w:val="none"/>
          <w:lang w:bidi="ar"/>
        </w:rPr>
        <w:t>6、</w:t>
      </w:r>
      <w:r>
        <w:rPr>
          <w:rFonts w:hint="eastAsia" w:ascii="宋体" w:hAnsi="宋体" w:cs="宋体"/>
          <w:color w:val="auto"/>
          <w:sz w:val="22"/>
          <w:highlight w:val="none"/>
          <w:lang w:val="zh-CN" w:bidi="ar"/>
        </w:rPr>
        <w:t>采购需求：</w:t>
      </w:r>
      <w:r>
        <w:rPr>
          <w:rFonts w:hint="eastAsia" w:ascii="宋体" w:hAnsi="宋体" w:cs="宋体"/>
          <w:color w:val="auto"/>
          <w:sz w:val="22"/>
          <w:highlight w:val="none"/>
          <w:lang w:bidi="ar"/>
        </w:rPr>
        <w:t>主要为道路改造、平侧石、检查井加固提升、树池花池改造等；绿化改造。原围墙门库局部拆除、新建造型围墙、增加圈梁构造柱及压顶、增加围墙栏杆、围墙真石漆饰面、新做LOGO等标识、定制伸缩门、原西门北门拆除安装、广场增加庭院灯及高杆灯、配套电源线、布设显示屏电源线、原户外宣传栏拆除重新定制等</w:t>
      </w:r>
      <w:r>
        <w:rPr>
          <w:rFonts w:hint="eastAsia" w:ascii="宋体" w:hAnsi="宋体" w:cs="宋体"/>
          <w:color w:val="auto"/>
          <w:sz w:val="22"/>
          <w:highlight w:val="none"/>
          <w:lang w:val="zh-CN" w:bidi="ar"/>
        </w:rPr>
        <w:t>；具体内容见工程量清单、</w:t>
      </w:r>
      <w:r>
        <w:rPr>
          <w:rFonts w:hint="eastAsia" w:ascii="宋体" w:hAnsi="宋体" w:cs="宋体"/>
          <w:color w:val="auto"/>
          <w:sz w:val="22"/>
          <w:highlight w:val="none"/>
          <w:lang w:val="en-US" w:eastAsia="zh-CN" w:bidi="ar"/>
        </w:rPr>
        <w:t>施工图纸及设计方案</w:t>
      </w:r>
      <w:r>
        <w:rPr>
          <w:rFonts w:hint="eastAsia" w:ascii="宋体" w:hAnsi="宋体" w:cs="宋体"/>
          <w:color w:val="auto"/>
          <w:sz w:val="22"/>
          <w:highlight w:val="none"/>
          <w:lang w:val="zh-CN" w:bidi="ar"/>
        </w:rPr>
        <w:t>。</w:t>
      </w:r>
    </w:p>
    <w:p w14:paraId="70971459">
      <w:pPr>
        <w:widowControl/>
        <w:spacing w:line="360" w:lineRule="auto"/>
        <w:ind w:firstLine="440"/>
        <w:jc w:val="left"/>
        <w:rPr>
          <w:rFonts w:hint="eastAsia" w:ascii="宋体" w:hAnsi="宋体" w:cs="宋体"/>
          <w:color w:val="auto"/>
          <w:sz w:val="22"/>
          <w:highlight w:val="none"/>
          <w:lang w:val="zh-CN" w:bidi="ar"/>
        </w:rPr>
      </w:pPr>
      <w:r>
        <w:rPr>
          <w:rFonts w:hint="eastAsia" w:ascii="宋体" w:hAnsi="宋体" w:cs="宋体"/>
          <w:color w:val="auto"/>
          <w:sz w:val="22"/>
          <w:highlight w:val="none"/>
          <w:lang w:bidi="ar"/>
        </w:rPr>
        <w:t>7</w:t>
      </w:r>
      <w:r>
        <w:rPr>
          <w:rFonts w:hint="eastAsia" w:ascii="宋体" w:hAnsi="宋体" w:cs="宋体"/>
          <w:color w:val="auto"/>
          <w:sz w:val="22"/>
          <w:highlight w:val="none"/>
          <w:lang w:val="zh-CN" w:bidi="ar"/>
        </w:rPr>
        <w:t>、工期：</w:t>
      </w:r>
      <w:r>
        <w:rPr>
          <w:rFonts w:hint="eastAsia" w:ascii="宋体" w:hAnsi="宋体" w:cs="宋体"/>
          <w:b/>
          <w:bCs/>
          <w:color w:val="auto"/>
          <w:sz w:val="22"/>
          <w:highlight w:val="none"/>
          <w:lang w:bidi="ar"/>
        </w:rPr>
        <w:t>35日历天</w:t>
      </w:r>
      <w:r>
        <w:rPr>
          <w:rFonts w:hint="eastAsia" w:ascii="宋体" w:hAnsi="宋体" w:cs="宋体"/>
          <w:b/>
          <w:bCs/>
          <w:color w:val="auto"/>
          <w:sz w:val="22"/>
          <w:highlight w:val="none"/>
          <w:lang w:val="zh-CN" w:bidi="ar"/>
        </w:rPr>
        <w:t>。</w:t>
      </w:r>
      <w:bookmarkStart w:id="24" w:name="_Hlk113550566"/>
    </w:p>
    <w:p w14:paraId="2E0B3318">
      <w:pPr>
        <w:widowControl/>
        <w:spacing w:line="360" w:lineRule="auto"/>
        <w:ind w:firstLine="440"/>
        <w:jc w:val="left"/>
        <w:rPr>
          <w:rFonts w:hint="eastAsia" w:ascii="宋体" w:hAnsi="宋体" w:cs="宋体"/>
          <w:color w:val="auto"/>
          <w:sz w:val="22"/>
          <w:highlight w:val="none"/>
          <w:lang w:val="zh-CN" w:bidi="ar"/>
        </w:rPr>
      </w:pPr>
      <w:r>
        <w:rPr>
          <w:rFonts w:hint="eastAsia" w:ascii="宋体" w:hAnsi="宋体" w:cs="宋体"/>
          <w:color w:val="auto"/>
          <w:sz w:val="22"/>
          <w:highlight w:val="none"/>
          <w:lang w:bidi="ar"/>
        </w:rPr>
        <w:t>8</w:t>
      </w:r>
      <w:r>
        <w:rPr>
          <w:rFonts w:hint="eastAsia" w:ascii="宋体" w:hAnsi="宋体" w:cs="宋体"/>
          <w:color w:val="auto"/>
          <w:sz w:val="22"/>
          <w:highlight w:val="none"/>
          <w:lang w:val="zh-CN" w:bidi="ar"/>
        </w:rPr>
        <w:t>、本项目不接受联合体投标。</w:t>
      </w:r>
      <w:bookmarkEnd w:id="3"/>
      <w:bookmarkEnd w:id="21"/>
      <w:bookmarkEnd w:id="24"/>
    </w:p>
    <w:p w14:paraId="5850BA0A">
      <w:pPr>
        <w:widowControl/>
        <w:spacing w:line="360" w:lineRule="auto"/>
        <w:rPr>
          <w:rStyle w:val="167"/>
          <w:b/>
          <w:bCs/>
          <w:color w:val="auto"/>
          <w:sz w:val="22"/>
          <w:highlight w:val="none"/>
        </w:rPr>
      </w:pPr>
      <w:bookmarkStart w:id="25" w:name="_Toc369077558"/>
      <w:bookmarkStart w:id="26" w:name="_Toc387526373"/>
      <w:bookmarkStart w:id="27" w:name="_Toc363326679"/>
      <w:bookmarkStart w:id="28" w:name="_Toc368759512"/>
      <w:bookmarkStart w:id="29" w:name="_Toc184635069"/>
      <w:bookmarkStart w:id="30" w:name="_Toc6984"/>
      <w:bookmarkStart w:id="31" w:name="_Toc387526177"/>
      <w:bookmarkStart w:id="32" w:name="_Toc6770"/>
      <w:bookmarkStart w:id="33" w:name="_Toc387526281"/>
      <w:r>
        <w:rPr>
          <w:rStyle w:val="167"/>
          <w:rFonts w:hint="eastAsia"/>
          <w:b/>
          <w:bCs/>
          <w:color w:val="auto"/>
          <w:sz w:val="22"/>
          <w:highlight w:val="none"/>
          <w:lang w:val="zh-CN"/>
        </w:rPr>
        <w:t>二、</w:t>
      </w:r>
      <w:r>
        <w:rPr>
          <w:rStyle w:val="167"/>
          <w:rFonts w:hint="eastAsia"/>
          <w:b/>
          <w:bCs/>
          <w:color w:val="auto"/>
          <w:sz w:val="22"/>
          <w:highlight w:val="none"/>
        </w:rPr>
        <w:t>申请人的资格条件</w:t>
      </w:r>
    </w:p>
    <w:p w14:paraId="509F9B73">
      <w:pPr>
        <w:widowControl/>
        <w:spacing w:line="360" w:lineRule="auto"/>
        <w:ind w:firstLine="482"/>
        <w:jc w:val="left"/>
        <w:rPr>
          <w:rFonts w:hint="eastAsia" w:ascii="宋体" w:hAnsi="宋体" w:cs="宋体"/>
          <w:color w:val="auto"/>
          <w:sz w:val="22"/>
          <w:highlight w:val="none"/>
          <w:lang w:val="zh-CN"/>
        </w:rPr>
      </w:pPr>
      <w:bookmarkStart w:id="34" w:name="OLE_LINK22"/>
      <w:r>
        <w:rPr>
          <w:rFonts w:hint="eastAsia" w:ascii="宋体" w:hAnsi="宋体" w:cs="宋体"/>
          <w:color w:val="auto"/>
          <w:sz w:val="22"/>
          <w:highlight w:val="none"/>
          <w:lang w:val="zh-CN"/>
        </w:rPr>
        <w:t>（一）满足《中华人民共和国政府采购法》第二十二条规定:</w:t>
      </w:r>
    </w:p>
    <w:p w14:paraId="4C1F464F">
      <w:pPr>
        <w:widowControl/>
        <w:spacing w:line="360" w:lineRule="auto"/>
        <w:ind w:firstLine="482"/>
        <w:jc w:val="left"/>
        <w:rPr>
          <w:rFonts w:hint="eastAsia" w:ascii="宋体" w:hAnsi="宋体" w:cs="宋体"/>
          <w:color w:val="auto"/>
          <w:sz w:val="22"/>
          <w:highlight w:val="none"/>
          <w:lang w:val="zh-CN" w:bidi="ar"/>
        </w:rPr>
      </w:pPr>
      <w:r>
        <w:rPr>
          <w:rFonts w:hint="eastAsia" w:ascii="宋体" w:hAnsi="宋体" w:cs="宋体"/>
          <w:color w:val="auto"/>
          <w:sz w:val="22"/>
          <w:highlight w:val="none"/>
          <w:lang w:val="zh-CN" w:bidi="ar"/>
        </w:rPr>
        <w:t>1</w:t>
      </w:r>
      <w:r>
        <w:rPr>
          <w:rFonts w:hint="eastAsia" w:ascii="宋体" w:hAnsi="宋体" w:cs="宋体"/>
          <w:color w:val="auto"/>
          <w:sz w:val="22"/>
          <w:highlight w:val="none"/>
          <w:lang w:val="zh-CN"/>
        </w:rPr>
        <w:t>、</w:t>
      </w:r>
      <w:r>
        <w:rPr>
          <w:rFonts w:hint="eastAsia" w:ascii="宋体" w:hAnsi="宋体" w:cs="宋体"/>
          <w:color w:val="auto"/>
          <w:sz w:val="22"/>
          <w:highlight w:val="none"/>
          <w:lang w:val="zh-CN" w:bidi="ar"/>
        </w:rPr>
        <w:t>具有独立承担民事责任的能力。</w:t>
      </w:r>
    </w:p>
    <w:p w14:paraId="4E36137D">
      <w:pPr>
        <w:widowControl/>
        <w:spacing w:line="360" w:lineRule="auto"/>
        <w:ind w:firstLine="482"/>
        <w:jc w:val="left"/>
        <w:rPr>
          <w:rFonts w:hint="eastAsia" w:ascii="宋体" w:hAnsi="宋体" w:cs="宋体"/>
          <w:color w:val="auto"/>
          <w:sz w:val="22"/>
          <w:highlight w:val="none"/>
          <w:lang w:val="zh-CN" w:bidi="ar"/>
        </w:rPr>
      </w:pPr>
      <w:r>
        <w:rPr>
          <w:rFonts w:hint="eastAsia" w:ascii="宋体" w:hAnsi="宋体" w:cs="宋体"/>
          <w:color w:val="auto"/>
          <w:sz w:val="22"/>
          <w:highlight w:val="none"/>
          <w:lang w:val="zh-CN" w:bidi="ar"/>
        </w:rPr>
        <w:t>2</w:t>
      </w:r>
      <w:r>
        <w:rPr>
          <w:rFonts w:hint="eastAsia" w:ascii="宋体" w:hAnsi="宋体" w:cs="宋体"/>
          <w:color w:val="auto"/>
          <w:sz w:val="22"/>
          <w:highlight w:val="none"/>
          <w:lang w:val="zh-CN"/>
        </w:rPr>
        <w:t>、</w:t>
      </w:r>
      <w:r>
        <w:rPr>
          <w:rFonts w:hint="eastAsia" w:ascii="宋体" w:hAnsi="宋体" w:cs="宋体"/>
          <w:color w:val="auto"/>
          <w:sz w:val="22"/>
          <w:highlight w:val="none"/>
          <w:lang w:val="zh-CN" w:bidi="ar"/>
        </w:rPr>
        <w:t>具有良好的商业信誉和健全的财务会计制度。（</w:t>
      </w:r>
      <w:r>
        <w:rPr>
          <w:rFonts w:hint="eastAsia" w:ascii="宋体" w:hAnsi="宋体" w:cs="宋体"/>
          <w:color w:val="auto"/>
          <w:sz w:val="22"/>
          <w:highlight w:val="none"/>
          <w:lang w:bidi="ar"/>
        </w:rPr>
        <w:t>承诺制</w:t>
      </w:r>
      <w:r>
        <w:rPr>
          <w:rFonts w:hint="eastAsia" w:ascii="宋体" w:hAnsi="宋体" w:cs="宋体"/>
          <w:color w:val="auto"/>
          <w:sz w:val="22"/>
          <w:highlight w:val="none"/>
          <w:lang w:val="zh-CN" w:bidi="ar"/>
        </w:rPr>
        <w:t>）</w:t>
      </w:r>
    </w:p>
    <w:p w14:paraId="78750239">
      <w:pPr>
        <w:widowControl/>
        <w:spacing w:line="360" w:lineRule="auto"/>
        <w:ind w:firstLine="482"/>
        <w:jc w:val="left"/>
        <w:rPr>
          <w:rFonts w:hint="eastAsia" w:ascii="宋体" w:hAnsi="宋体" w:cs="宋体"/>
          <w:color w:val="auto"/>
          <w:sz w:val="22"/>
          <w:highlight w:val="none"/>
          <w:lang w:val="zh-CN" w:bidi="ar"/>
        </w:rPr>
      </w:pPr>
      <w:r>
        <w:rPr>
          <w:rFonts w:hint="eastAsia" w:ascii="宋体" w:hAnsi="宋体" w:cs="宋体"/>
          <w:color w:val="auto"/>
          <w:sz w:val="22"/>
          <w:highlight w:val="none"/>
          <w:lang w:val="zh-CN" w:bidi="ar"/>
        </w:rPr>
        <w:t>3</w:t>
      </w:r>
      <w:r>
        <w:rPr>
          <w:rFonts w:hint="eastAsia" w:ascii="宋体" w:hAnsi="宋体" w:cs="宋体"/>
          <w:color w:val="auto"/>
          <w:sz w:val="22"/>
          <w:highlight w:val="none"/>
          <w:lang w:val="zh-CN"/>
        </w:rPr>
        <w:t>、</w:t>
      </w:r>
      <w:r>
        <w:rPr>
          <w:rFonts w:hint="eastAsia" w:ascii="宋体" w:hAnsi="宋体" w:cs="宋体"/>
          <w:color w:val="auto"/>
          <w:sz w:val="22"/>
          <w:highlight w:val="none"/>
          <w:lang w:val="zh-CN" w:bidi="ar"/>
        </w:rPr>
        <w:t>具有履行合同所必需的设备和专业技术能力。（</w:t>
      </w:r>
      <w:r>
        <w:rPr>
          <w:rFonts w:hint="eastAsia" w:ascii="宋体" w:hAnsi="宋体" w:cs="宋体"/>
          <w:color w:val="auto"/>
          <w:sz w:val="22"/>
          <w:highlight w:val="none"/>
          <w:lang w:bidi="ar"/>
        </w:rPr>
        <w:t>承诺制</w:t>
      </w:r>
      <w:r>
        <w:rPr>
          <w:rFonts w:hint="eastAsia" w:ascii="宋体" w:hAnsi="宋体" w:cs="宋体"/>
          <w:color w:val="auto"/>
          <w:sz w:val="22"/>
          <w:highlight w:val="none"/>
          <w:lang w:val="zh-CN" w:bidi="ar"/>
        </w:rPr>
        <w:t>）</w:t>
      </w:r>
    </w:p>
    <w:p w14:paraId="3CE556EE">
      <w:pPr>
        <w:widowControl/>
        <w:spacing w:line="360" w:lineRule="auto"/>
        <w:ind w:firstLine="482"/>
        <w:jc w:val="left"/>
        <w:rPr>
          <w:rFonts w:hint="eastAsia" w:ascii="宋体" w:hAnsi="宋体" w:cs="宋体"/>
          <w:color w:val="auto"/>
          <w:sz w:val="22"/>
          <w:highlight w:val="none"/>
          <w:lang w:val="zh-CN" w:bidi="ar"/>
        </w:rPr>
      </w:pPr>
      <w:r>
        <w:rPr>
          <w:rFonts w:hint="eastAsia" w:ascii="宋体" w:hAnsi="宋体" w:cs="宋体"/>
          <w:color w:val="auto"/>
          <w:sz w:val="22"/>
          <w:highlight w:val="none"/>
          <w:lang w:val="zh-CN" w:bidi="ar"/>
        </w:rPr>
        <w:t>4</w:t>
      </w:r>
      <w:r>
        <w:rPr>
          <w:rFonts w:hint="eastAsia" w:ascii="宋体" w:hAnsi="宋体" w:cs="宋体"/>
          <w:color w:val="auto"/>
          <w:sz w:val="22"/>
          <w:highlight w:val="none"/>
          <w:lang w:val="zh-CN"/>
        </w:rPr>
        <w:t>、</w:t>
      </w:r>
      <w:r>
        <w:rPr>
          <w:rFonts w:hint="eastAsia" w:ascii="宋体" w:hAnsi="宋体" w:cs="宋体"/>
          <w:color w:val="auto"/>
          <w:sz w:val="22"/>
          <w:highlight w:val="none"/>
          <w:lang w:val="en-US" w:eastAsia="zh-CN"/>
        </w:rPr>
        <w:t>具</w:t>
      </w:r>
      <w:r>
        <w:rPr>
          <w:rFonts w:hint="eastAsia" w:ascii="宋体" w:hAnsi="宋体" w:cs="宋体"/>
          <w:color w:val="auto"/>
          <w:sz w:val="22"/>
          <w:highlight w:val="none"/>
          <w:lang w:val="zh-CN" w:bidi="ar"/>
        </w:rPr>
        <w:t>有依法缴纳税收和社会保障资金的良好记录。（</w:t>
      </w:r>
      <w:r>
        <w:rPr>
          <w:rFonts w:hint="eastAsia" w:ascii="宋体" w:hAnsi="宋体" w:cs="宋体"/>
          <w:color w:val="auto"/>
          <w:sz w:val="22"/>
          <w:highlight w:val="none"/>
          <w:lang w:bidi="ar"/>
        </w:rPr>
        <w:t>承诺制</w:t>
      </w:r>
      <w:r>
        <w:rPr>
          <w:rFonts w:hint="eastAsia" w:ascii="宋体" w:hAnsi="宋体" w:cs="宋体"/>
          <w:color w:val="auto"/>
          <w:sz w:val="22"/>
          <w:highlight w:val="none"/>
          <w:lang w:val="zh-CN" w:bidi="ar"/>
        </w:rPr>
        <w:t>）</w:t>
      </w:r>
    </w:p>
    <w:p w14:paraId="2530EF8A">
      <w:pPr>
        <w:widowControl/>
        <w:spacing w:line="360" w:lineRule="auto"/>
        <w:ind w:firstLine="482"/>
        <w:jc w:val="left"/>
        <w:rPr>
          <w:rFonts w:hint="eastAsia" w:ascii="宋体" w:hAnsi="宋体" w:eastAsia="宋体" w:cs="宋体"/>
          <w:color w:val="auto"/>
          <w:sz w:val="22"/>
          <w:highlight w:val="none"/>
          <w:lang w:val="zh-CN" w:bidi="ar"/>
        </w:rPr>
      </w:pPr>
      <w:r>
        <w:rPr>
          <w:rFonts w:hint="eastAsia" w:ascii="宋体" w:hAnsi="宋体" w:cs="宋体"/>
          <w:color w:val="auto"/>
          <w:sz w:val="22"/>
          <w:highlight w:val="none"/>
          <w:lang w:val="zh-CN" w:bidi="ar"/>
        </w:rPr>
        <w:t>5</w:t>
      </w:r>
      <w:r>
        <w:rPr>
          <w:rFonts w:hint="eastAsia" w:ascii="宋体" w:hAnsi="宋体" w:cs="宋体"/>
          <w:color w:val="auto"/>
          <w:sz w:val="22"/>
          <w:highlight w:val="none"/>
          <w:lang w:val="zh-CN"/>
        </w:rPr>
        <w:t>、</w:t>
      </w:r>
      <w:r>
        <w:rPr>
          <w:rFonts w:hint="eastAsia" w:ascii="宋体" w:hAnsi="宋体" w:cs="宋体"/>
          <w:color w:val="auto"/>
          <w:sz w:val="22"/>
          <w:highlight w:val="none"/>
          <w:lang w:val="zh-CN" w:bidi="ar"/>
        </w:rPr>
        <w:t>参加政府采购活动前三</w:t>
      </w:r>
      <w:r>
        <w:rPr>
          <w:rFonts w:hint="eastAsia" w:ascii="宋体" w:hAnsi="宋体" w:eastAsia="宋体" w:cs="宋体"/>
          <w:color w:val="auto"/>
          <w:sz w:val="22"/>
          <w:highlight w:val="none"/>
          <w:lang w:val="zh-CN" w:bidi="ar"/>
        </w:rPr>
        <w:t>年内，在经营活动中没有重大违法记录。（承诺制）</w:t>
      </w:r>
    </w:p>
    <w:p w14:paraId="639108FA">
      <w:pPr>
        <w:widowControl/>
        <w:spacing w:line="360" w:lineRule="auto"/>
        <w:ind w:firstLine="482"/>
        <w:jc w:val="left"/>
        <w:rPr>
          <w:rFonts w:hint="default" w:ascii="宋体" w:hAnsi="宋体" w:eastAsia="宋体" w:cs="宋体"/>
          <w:color w:val="auto"/>
          <w:sz w:val="22"/>
          <w:highlight w:val="none"/>
          <w:lang w:val="en-US" w:eastAsia="zh-CN" w:bidi="ar"/>
        </w:rPr>
      </w:pPr>
      <w:r>
        <w:rPr>
          <w:rFonts w:hint="eastAsia" w:ascii="宋体" w:hAnsi="宋体" w:eastAsia="宋体" w:cs="宋体"/>
          <w:color w:val="auto"/>
          <w:sz w:val="22"/>
          <w:highlight w:val="none"/>
          <w:lang w:val="en-US" w:eastAsia="zh-CN" w:bidi="ar"/>
        </w:rPr>
        <w:t>6、</w:t>
      </w:r>
      <w:r>
        <w:rPr>
          <w:rFonts w:hint="eastAsia" w:ascii="宋体" w:hAnsi="宋体" w:eastAsia="宋体" w:cs="宋体"/>
          <w:color w:val="auto"/>
          <w:sz w:val="22"/>
          <w:highlight w:val="none"/>
          <w:lang w:val="zh-CN" w:bidi="ar"/>
        </w:rPr>
        <w:t>未被列入“信用中国”网站(www.creditchina.gov.cn)失信被执行人名单、重大税收违法失信主体；未被列入中国政府采购网(www.ccgp.gov.cn)政府采购严重违法失信行为记录名单的供应商。（</w:t>
      </w:r>
      <w:r>
        <w:rPr>
          <w:rFonts w:hint="eastAsia" w:ascii="宋体" w:hAnsi="宋体" w:eastAsia="宋体" w:cs="宋体"/>
          <w:color w:val="auto"/>
          <w:sz w:val="22"/>
          <w:highlight w:val="none"/>
          <w:lang w:val="en-US" w:eastAsia="zh-CN" w:bidi="ar"/>
        </w:rPr>
        <w:t>提供网站截图）</w:t>
      </w:r>
    </w:p>
    <w:p w14:paraId="151AAD01">
      <w:pPr>
        <w:widowControl/>
        <w:spacing w:line="360" w:lineRule="auto"/>
        <w:ind w:firstLine="482"/>
        <w:jc w:val="left"/>
        <w:rPr>
          <w:rFonts w:hint="eastAsia" w:ascii="宋体" w:hAnsi="宋体" w:cs="宋体"/>
          <w:color w:val="auto"/>
          <w:sz w:val="22"/>
          <w:highlight w:val="none"/>
          <w:lang w:val="zh-CN" w:bidi="ar"/>
        </w:rPr>
      </w:pPr>
      <w:r>
        <w:rPr>
          <w:rFonts w:hint="eastAsia" w:ascii="宋体" w:hAnsi="宋体" w:cs="宋体"/>
          <w:color w:val="auto"/>
          <w:sz w:val="22"/>
          <w:highlight w:val="none"/>
          <w:lang w:val="zh-CN" w:bidi="ar"/>
        </w:rPr>
        <w:t>(二)落实政府采购政策需满足的资格要求:</w:t>
      </w:r>
    </w:p>
    <w:p w14:paraId="628EC7EB">
      <w:pPr>
        <w:widowControl/>
        <w:spacing w:line="360" w:lineRule="auto"/>
        <w:ind w:firstLine="482"/>
        <w:jc w:val="left"/>
        <w:rPr>
          <w:rFonts w:hint="eastAsia" w:ascii="宋体" w:hAnsi="宋体" w:cs="宋体"/>
          <w:color w:val="auto"/>
          <w:sz w:val="22"/>
          <w:highlight w:val="none"/>
          <w:lang w:val="zh-CN" w:bidi="ar"/>
        </w:rPr>
      </w:pPr>
      <w:r>
        <w:rPr>
          <w:rFonts w:hint="eastAsia" w:ascii="宋体" w:hAnsi="宋体" w:cs="宋体"/>
          <w:color w:val="auto"/>
          <w:sz w:val="22"/>
          <w:highlight w:val="none"/>
          <w:lang w:val="zh-CN" w:bidi="ar"/>
        </w:rPr>
        <w:t>本项目为专门面向中小微企业、监狱企业、残疾人福利性单位。本项目标的属于“建筑业”行业。根据工信部等部委发布的【《关于印发中小企业划型标准规定的通知》（工信部联企业〔2011〕300号）】，按照本次采购标的所属行业的划型标准，符合条件的中小企业应按照采购文件格式要求提供《中小企业声明函》。请正确填写中小企业声明函，如填写错误或未填报或缺项、漏项则报价不做相应扣除。提交中小企业声明函并中标的，随中标公告一同公示。</w:t>
      </w:r>
    </w:p>
    <w:p w14:paraId="79C026FF">
      <w:pPr>
        <w:widowControl/>
        <w:spacing w:line="360" w:lineRule="auto"/>
        <w:ind w:firstLine="482"/>
        <w:jc w:val="left"/>
        <w:rPr>
          <w:rFonts w:hint="eastAsia" w:ascii="宋体" w:hAnsi="宋体" w:cs="宋体"/>
          <w:color w:val="auto"/>
          <w:sz w:val="22"/>
          <w:highlight w:val="none"/>
          <w:lang w:val="zh-CN" w:bidi="ar"/>
        </w:rPr>
      </w:pPr>
      <w:r>
        <w:rPr>
          <w:rFonts w:hint="eastAsia" w:ascii="宋体" w:hAnsi="宋体" w:cs="宋体"/>
          <w:color w:val="auto"/>
          <w:sz w:val="22"/>
          <w:highlight w:val="none"/>
          <w:lang w:val="zh-CN" w:bidi="ar"/>
        </w:rPr>
        <w:t>(三)本项目的特定资格要求:</w:t>
      </w:r>
    </w:p>
    <w:p w14:paraId="66C72CAD">
      <w:pPr>
        <w:spacing w:line="360" w:lineRule="auto"/>
        <w:ind w:firstLine="482"/>
        <w:jc w:val="left"/>
        <w:rPr>
          <w:rFonts w:hint="eastAsia" w:ascii="宋体" w:hAnsi="宋体" w:cs="宋体"/>
          <w:color w:val="auto"/>
          <w:sz w:val="22"/>
          <w:highlight w:val="none"/>
          <w:lang w:val="zh-CN" w:bidi="ar"/>
        </w:rPr>
      </w:pPr>
      <w:r>
        <w:rPr>
          <w:rFonts w:hint="eastAsia" w:ascii="宋体" w:hAnsi="宋体" w:cs="宋体"/>
          <w:color w:val="auto"/>
          <w:sz w:val="22"/>
          <w:highlight w:val="none"/>
          <w:lang w:val="zh-CN" w:bidi="ar"/>
        </w:rPr>
        <w:t>1、具有有效的建设行政主管部门颁布并在有效期内的市政公用工程施工总承包三级（含）及以上资质；</w:t>
      </w:r>
    </w:p>
    <w:p w14:paraId="7012B78C">
      <w:pPr>
        <w:spacing w:line="360" w:lineRule="auto"/>
        <w:ind w:firstLine="482"/>
        <w:rPr>
          <w:rFonts w:hint="eastAsia" w:ascii="宋体" w:hAnsi="宋体" w:cs="宋体"/>
          <w:color w:val="auto"/>
          <w:sz w:val="22"/>
          <w:highlight w:val="none"/>
          <w:lang w:val="zh-CN" w:bidi="ar"/>
        </w:rPr>
      </w:pPr>
      <w:r>
        <w:rPr>
          <w:rFonts w:hint="eastAsia" w:ascii="宋体" w:hAnsi="宋体" w:cs="宋体"/>
          <w:color w:val="auto"/>
          <w:sz w:val="22"/>
          <w:highlight w:val="none"/>
          <w:lang w:val="zh-CN" w:bidi="ar"/>
        </w:rPr>
        <w:t>2、具有省、部级主管部门颁发的安全生产许可证，并在有效期内；</w:t>
      </w:r>
    </w:p>
    <w:p w14:paraId="7FE2197A">
      <w:pPr>
        <w:widowControl/>
        <w:spacing w:line="360" w:lineRule="auto"/>
        <w:ind w:firstLine="482"/>
        <w:rPr>
          <w:rFonts w:hint="eastAsia" w:ascii="宋体" w:hAnsi="宋体" w:cs="宋体"/>
          <w:color w:val="auto"/>
          <w:sz w:val="22"/>
          <w:highlight w:val="none"/>
          <w:lang w:val="zh-CN" w:bidi="ar"/>
        </w:rPr>
      </w:pPr>
      <w:r>
        <w:rPr>
          <w:rFonts w:hint="eastAsia" w:ascii="宋体" w:hAnsi="宋体" w:cs="宋体"/>
          <w:color w:val="auto"/>
          <w:sz w:val="22"/>
          <w:highlight w:val="none"/>
          <w:lang w:val="zh-CN" w:bidi="ar"/>
        </w:rPr>
        <w:t>3、项目负责人具备有效的市政公用工程专业二级(含)以上注册建造师执业资格且同时具备建设部门颁发的有效的《安全生产考核合格证》（B 证）；须具有在投标人处缴纳的近3个月内任意1个月在投标单位参保的社保证明，且无在建工程（提供无在建承诺函）。</w:t>
      </w:r>
    </w:p>
    <w:p w14:paraId="25CAE921">
      <w:pPr>
        <w:widowControl/>
        <w:spacing w:line="360" w:lineRule="auto"/>
        <w:ind w:firstLine="482"/>
        <w:rPr>
          <w:rFonts w:hint="eastAsia" w:ascii="宋体" w:hAnsi="宋体" w:cs="宋体"/>
          <w:color w:val="auto"/>
          <w:sz w:val="22"/>
          <w:highlight w:val="none"/>
          <w:lang w:val="zh-CN" w:bidi="ar"/>
        </w:rPr>
      </w:pPr>
      <w:r>
        <w:rPr>
          <w:rFonts w:hint="eastAsia" w:ascii="宋体" w:hAnsi="宋体" w:cs="宋体"/>
          <w:color w:val="auto"/>
          <w:sz w:val="22"/>
          <w:highlight w:val="none"/>
          <w:lang w:val="zh-CN" w:bidi="ar"/>
        </w:rPr>
        <w:t>4、项目负责人不得同时在两个或者两个以上单位受聘或者执业，包括但不限于以下情形：</w:t>
      </w:r>
    </w:p>
    <w:p w14:paraId="741159AA">
      <w:pPr>
        <w:widowControl/>
        <w:spacing w:line="360" w:lineRule="auto"/>
        <w:ind w:firstLine="482"/>
        <w:rPr>
          <w:rFonts w:hint="eastAsia" w:ascii="宋体" w:hAnsi="宋体" w:cs="宋体"/>
          <w:color w:val="auto"/>
          <w:sz w:val="22"/>
          <w:highlight w:val="none"/>
          <w:lang w:val="zh-CN" w:bidi="ar"/>
        </w:rPr>
      </w:pPr>
      <w:r>
        <w:rPr>
          <w:rFonts w:hint="eastAsia" w:ascii="宋体" w:hAnsi="宋体" w:cs="宋体"/>
          <w:color w:val="auto"/>
          <w:sz w:val="22"/>
          <w:highlight w:val="none"/>
          <w:lang w:val="zh-CN" w:bidi="ar"/>
        </w:rPr>
        <w:t>①同时在两个及以上单位签订劳动合同或缴纳社会保险；</w:t>
      </w:r>
    </w:p>
    <w:p w14:paraId="4AFEDD3E">
      <w:pPr>
        <w:widowControl/>
        <w:spacing w:line="360" w:lineRule="auto"/>
        <w:ind w:firstLine="482"/>
        <w:rPr>
          <w:rFonts w:hint="eastAsia" w:ascii="宋体" w:hAnsi="宋体" w:cs="宋体"/>
          <w:color w:val="auto"/>
          <w:sz w:val="22"/>
          <w:highlight w:val="none"/>
          <w:lang w:val="zh-CN" w:bidi="ar"/>
        </w:rPr>
      </w:pPr>
      <w:r>
        <w:rPr>
          <w:rFonts w:hint="eastAsia" w:ascii="宋体" w:hAnsi="宋体" w:cs="宋体"/>
          <w:color w:val="auto"/>
          <w:sz w:val="22"/>
          <w:highlight w:val="none"/>
          <w:lang w:val="zh-CN" w:bidi="ar"/>
        </w:rPr>
        <w:t>②将本人执（职）业资格证书同时注册在两个及以上单位；</w:t>
      </w:r>
    </w:p>
    <w:p w14:paraId="6FA250BB">
      <w:pPr>
        <w:widowControl/>
        <w:spacing w:line="360" w:lineRule="auto"/>
        <w:ind w:firstLine="482"/>
        <w:rPr>
          <w:rFonts w:hint="eastAsia" w:ascii="宋体" w:hAnsi="宋体" w:cs="宋体"/>
          <w:color w:val="auto"/>
          <w:sz w:val="22"/>
          <w:highlight w:val="none"/>
          <w:lang w:val="zh-CN" w:bidi="ar"/>
        </w:rPr>
      </w:pPr>
      <w:r>
        <w:rPr>
          <w:rFonts w:hint="eastAsia" w:ascii="宋体" w:hAnsi="宋体" w:cs="宋体"/>
          <w:color w:val="auto"/>
          <w:sz w:val="22"/>
          <w:highlight w:val="none"/>
          <w:lang w:val="zh-CN" w:bidi="ar"/>
        </w:rPr>
        <w:t>③在其他企业担任法定代表人。</w:t>
      </w:r>
      <w:bookmarkEnd w:id="34"/>
    </w:p>
    <w:p w14:paraId="1D8E75EA">
      <w:pPr>
        <w:widowControl/>
        <w:spacing w:line="360" w:lineRule="auto"/>
        <w:jc w:val="left"/>
        <w:rPr>
          <w:rFonts w:hint="eastAsia" w:ascii="宋体" w:hAnsi="宋体" w:cs="宋体"/>
          <w:color w:val="auto"/>
          <w:sz w:val="22"/>
          <w:highlight w:val="none"/>
          <w:lang w:bidi="ar"/>
        </w:rPr>
      </w:pPr>
      <w:r>
        <w:rPr>
          <w:rStyle w:val="167"/>
          <w:rFonts w:hint="eastAsia"/>
          <w:b/>
          <w:bCs/>
          <w:color w:val="auto"/>
          <w:sz w:val="22"/>
          <w:highlight w:val="none"/>
        </w:rPr>
        <w:t>三、获取招标文件</w:t>
      </w:r>
    </w:p>
    <w:p w14:paraId="1AE0D0B8">
      <w:pPr>
        <w:widowControl/>
        <w:spacing w:line="360" w:lineRule="auto"/>
        <w:ind w:firstLine="482"/>
        <w:jc w:val="left"/>
        <w:rPr>
          <w:rFonts w:hint="eastAsia" w:ascii="宋体" w:hAnsi="宋体" w:cs="宋体"/>
          <w:color w:val="auto"/>
          <w:sz w:val="22"/>
          <w:highlight w:val="none"/>
          <w:lang w:bidi="ar"/>
        </w:rPr>
      </w:pPr>
      <w:r>
        <w:rPr>
          <w:rFonts w:hint="eastAsia" w:ascii="宋体" w:hAnsi="宋体" w:cs="宋体"/>
          <w:color w:val="auto"/>
          <w:sz w:val="22"/>
          <w:highlight w:val="none"/>
          <w:lang w:bidi="ar"/>
        </w:rPr>
        <w:t>时间:自谈判文件公告发布之日起3个工作日。</w:t>
      </w:r>
    </w:p>
    <w:p w14:paraId="36C7D851">
      <w:pPr>
        <w:widowControl/>
        <w:spacing w:line="360" w:lineRule="auto"/>
        <w:ind w:firstLine="482"/>
        <w:jc w:val="left"/>
        <w:rPr>
          <w:rFonts w:hint="eastAsia" w:ascii="宋体" w:hAnsi="宋体" w:cs="宋体"/>
          <w:color w:val="auto"/>
          <w:sz w:val="22"/>
          <w:highlight w:val="none"/>
          <w:lang w:bidi="ar"/>
        </w:rPr>
      </w:pPr>
      <w:r>
        <w:rPr>
          <w:rFonts w:hint="eastAsia" w:ascii="宋体" w:hAnsi="宋体" w:cs="宋体"/>
          <w:color w:val="auto"/>
          <w:sz w:val="22"/>
          <w:highlight w:val="none"/>
          <w:lang w:bidi="ar"/>
        </w:rPr>
        <w:t>地点:“江苏政府采购网(http://www.ccgp-jiangsu.gov.cn/）“苏采云”系统</w:t>
      </w:r>
    </w:p>
    <w:p w14:paraId="3E9EEE20">
      <w:pPr>
        <w:widowControl/>
        <w:spacing w:line="360" w:lineRule="auto"/>
        <w:ind w:firstLine="482"/>
        <w:jc w:val="left"/>
        <w:rPr>
          <w:rFonts w:hint="eastAsia" w:ascii="宋体" w:hAnsi="宋体" w:cs="宋体"/>
          <w:color w:val="auto"/>
          <w:sz w:val="22"/>
          <w:highlight w:val="none"/>
          <w:lang w:bidi="ar"/>
        </w:rPr>
      </w:pPr>
      <w:r>
        <w:rPr>
          <w:rFonts w:hint="eastAsia" w:ascii="宋体" w:hAnsi="宋体" w:cs="宋体"/>
          <w:color w:val="auto"/>
          <w:sz w:val="22"/>
          <w:highlight w:val="none"/>
          <w:lang w:bidi="ar"/>
        </w:rPr>
        <w:t>方式</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t>登录“苏采云”系统(http://jszfcg.jsczt.cn)自行下载。</w:t>
      </w:r>
    </w:p>
    <w:p w14:paraId="498A6713">
      <w:pPr>
        <w:widowControl/>
        <w:spacing w:line="360" w:lineRule="auto"/>
        <w:ind w:firstLine="482"/>
        <w:jc w:val="left"/>
        <w:rPr>
          <w:rFonts w:hint="eastAsia" w:ascii="宋体" w:hAnsi="宋体" w:cs="宋体"/>
          <w:color w:val="auto"/>
          <w:sz w:val="22"/>
          <w:highlight w:val="none"/>
          <w:lang w:bidi="ar"/>
        </w:rPr>
      </w:pPr>
      <w:r>
        <w:rPr>
          <w:rFonts w:hint="eastAsia" w:ascii="宋体" w:hAnsi="宋体" w:cs="宋体"/>
          <w:color w:val="auto"/>
          <w:sz w:val="22"/>
          <w:highlight w:val="none"/>
          <w:lang w:bidi="ar"/>
        </w:rPr>
        <w:t>售价</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t>0.00元。</w:t>
      </w:r>
    </w:p>
    <w:p w14:paraId="7756A4E2">
      <w:pPr>
        <w:widowControl/>
        <w:spacing w:line="360" w:lineRule="auto"/>
        <w:rPr>
          <w:rStyle w:val="167"/>
          <w:b/>
          <w:bCs/>
          <w:color w:val="auto"/>
          <w:sz w:val="22"/>
          <w:highlight w:val="none"/>
        </w:rPr>
      </w:pPr>
      <w:r>
        <w:rPr>
          <w:rStyle w:val="167"/>
          <w:rFonts w:hint="eastAsia"/>
          <w:b/>
          <w:bCs/>
          <w:color w:val="auto"/>
          <w:sz w:val="22"/>
          <w:highlight w:val="none"/>
        </w:rPr>
        <w:t>四、响应文件递交</w:t>
      </w:r>
    </w:p>
    <w:p w14:paraId="6B49DA30">
      <w:pPr>
        <w:widowControl/>
        <w:spacing w:line="360" w:lineRule="auto"/>
        <w:ind w:firstLine="440"/>
        <w:jc w:val="left"/>
        <w:rPr>
          <w:rFonts w:hint="eastAsia" w:ascii="宋体" w:hAnsi="宋体" w:cs="宋体"/>
          <w:color w:val="auto"/>
          <w:sz w:val="22"/>
          <w:highlight w:val="none"/>
          <w:lang w:bidi="ar"/>
        </w:rPr>
      </w:pPr>
      <w:r>
        <w:rPr>
          <w:rFonts w:hint="eastAsia" w:ascii="宋体" w:hAnsi="宋体" w:cs="宋体"/>
          <w:color w:val="auto"/>
          <w:sz w:val="22"/>
          <w:highlight w:val="none"/>
          <w:lang w:val="zh-CN" w:bidi="ar"/>
        </w:rPr>
        <w:t>截止时间</w:t>
      </w:r>
      <w:r>
        <w:rPr>
          <w:rFonts w:hint="eastAsia" w:ascii="宋体" w:hAnsi="宋体" w:cs="宋体"/>
          <w:color w:val="auto"/>
          <w:sz w:val="22"/>
          <w:highlight w:val="none"/>
          <w:lang w:bidi="ar"/>
        </w:rPr>
        <w:t>：2026</w:t>
      </w:r>
      <w:r>
        <w:rPr>
          <w:rFonts w:hint="eastAsia" w:ascii="宋体" w:hAnsi="宋体" w:cs="宋体"/>
          <w:color w:val="auto"/>
          <w:sz w:val="22"/>
          <w:highlight w:val="none"/>
          <w:lang w:val="zh-CN" w:bidi="ar"/>
        </w:rPr>
        <w:t>年</w:t>
      </w:r>
      <w:r>
        <w:rPr>
          <w:rFonts w:hint="eastAsia" w:ascii="宋体" w:hAnsi="宋体" w:cs="宋体"/>
          <w:color w:val="auto"/>
          <w:sz w:val="22"/>
          <w:highlight w:val="none"/>
          <w:lang w:bidi="ar"/>
        </w:rPr>
        <w:t>05月09</w:t>
      </w:r>
      <w:r>
        <w:rPr>
          <w:rFonts w:hint="eastAsia" w:ascii="宋体" w:hAnsi="宋体" w:cs="宋体"/>
          <w:color w:val="auto"/>
          <w:sz w:val="22"/>
          <w:highlight w:val="none"/>
          <w:lang w:val="zh-CN" w:bidi="ar"/>
        </w:rPr>
        <w:t>日09点</w:t>
      </w:r>
      <w:r>
        <w:rPr>
          <w:rFonts w:hint="eastAsia" w:ascii="宋体" w:hAnsi="宋体" w:cs="宋体"/>
          <w:color w:val="auto"/>
          <w:sz w:val="22"/>
          <w:highlight w:val="none"/>
          <w:lang w:bidi="ar"/>
        </w:rPr>
        <w:t>3</w:t>
      </w:r>
      <w:r>
        <w:rPr>
          <w:rFonts w:hint="eastAsia" w:ascii="宋体" w:hAnsi="宋体" w:cs="宋体"/>
          <w:color w:val="auto"/>
          <w:sz w:val="22"/>
          <w:highlight w:val="none"/>
          <w:lang w:val="zh-CN" w:bidi="ar"/>
        </w:rPr>
        <w:t>0分</w:t>
      </w:r>
    </w:p>
    <w:p w14:paraId="7C435258">
      <w:pPr>
        <w:widowControl/>
        <w:spacing w:line="360" w:lineRule="auto"/>
        <w:ind w:firstLine="440"/>
        <w:jc w:val="left"/>
        <w:rPr>
          <w:rFonts w:hint="eastAsia" w:ascii="宋体" w:hAnsi="宋体" w:cs="宋体"/>
          <w:color w:val="auto"/>
          <w:sz w:val="22"/>
          <w:highlight w:val="none"/>
          <w:lang w:bidi="ar"/>
        </w:rPr>
      </w:pPr>
      <w:r>
        <w:rPr>
          <w:rFonts w:hint="eastAsia" w:ascii="宋体" w:hAnsi="宋体" w:cs="宋体"/>
          <w:color w:val="auto"/>
          <w:sz w:val="22"/>
          <w:highlight w:val="none"/>
          <w:lang w:bidi="ar"/>
        </w:rPr>
        <w:t>地点：“</w:t>
      </w:r>
      <w:r>
        <w:rPr>
          <w:rFonts w:hint="eastAsia" w:ascii="宋体" w:hAnsi="宋体" w:cs="宋体"/>
          <w:color w:val="auto"/>
          <w:sz w:val="22"/>
          <w:highlight w:val="none"/>
          <w:lang w:val="zh-CN" w:bidi="ar"/>
        </w:rPr>
        <w:t>苏采云</w:t>
      </w:r>
      <w:r>
        <w:rPr>
          <w:rFonts w:hint="eastAsia" w:ascii="宋体" w:hAnsi="宋体" w:cs="宋体"/>
          <w:color w:val="auto"/>
          <w:sz w:val="22"/>
          <w:highlight w:val="none"/>
          <w:lang w:bidi="ar"/>
        </w:rPr>
        <w:t>”</w:t>
      </w:r>
      <w:r>
        <w:rPr>
          <w:rFonts w:hint="eastAsia" w:ascii="宋体" w:hAnsi="宋体" w:cs="宋体"/>
          <w:color w:val="auto"/>
          <w:sz w:val="22"/>
          <w:highlight w:val="none"/>
          <w:lang w:val="zh-CN" w:bidi="ar"/>
        </w:rPr>
        <w:t>系统</w:t>
      </w:r>
      <w:r>
        <w:rPr>
          <w:rFonts w:hint="eastAsia" w:ascii="宋体" w:hAnsi="宋体" w:cs="宋体"/>
          <w:color w:val="auto"/>
          <w:sz w:val="22"/>
          <w:highlight w:val="none"/>
          <w:lang w:bidi="ar"/>
        </w:rPr>
        <w:t>(http://jszfcg.jsczt.cn/)</w:t>
      </w:r>
    </w:p>
    <w:p w14:paraId="601F01BE">
      <w:pPr>
        <w:widowControl/>
        <w:spacing w:line="360" w:lineRule="auto"/>
        <w:rPr>
          <w:rStyle w:val="167"/>
          <w:b/>
          <w:bCs/>
          <w:color w:val="auto"/>
          <w:sz w:val="22"/>
          <w:highlight w:val="none"/>
        </w:rPr>
      </w:pPr>
      <w:r>
        <w:rPr>
          <w:rStyle w:val="167"/>
          <w:rFonts w:hint="eastAsia"/>
          <w:b/>
          <w:bCs/>
          <w:color w:val="auto"/>
          <w:sz w:val="22"/>
          <w:highlight w:val="none"/>
        </w:rPr>
        <w:t>五、开启</w:t>
      </w:r>
    </w:p>
    <w:p w14:paraId="56574CF9">
      <w:pPr>
        <w:widowControl/>
        <w:spacing w:line="360" w:lineRule="auto"/>
        <w:ind w:firstLine="440"/>
        <w:jc w:val="left"/>
        <w:rPr>
          <w:rFonts w:hint="eastAsia" w:ascii="宋体" w:hAnsi="宋体" w:cs="宋体"/>
          <w:color w:val="auto"/>
          <w:sz w:val="22"/>
          <w:highlight w:val="none"/>
          <w:lang w:val="zh-CN" w:bidi="ar"/>
        </w:rPr>
      </w:pPr>
      <w:r>
        <w:rPr>
          <w:rFonts w:hint="eastAsia" w:ascii="宋体" w:hAnsi="宋体" w:cs="宋体"/>
          <w:color w:val="auto"/>
          <w:sz w:val="22"/>
          <w:highlight w:val="none"/>
          <w:lang w:val="zh-CN" w:bidi="ar"/>
        </w:rPr>
        <w:t>时间：</w:t>
      </w:r>
      <w:r>
        <w:rPr>
          <w:rFonts w:hint="eastAsia" w:ascii="宋体" w:hAnsi="宋体" w:cs="宋体"/>
          <w:color w:val="auto"/>
          <w:sz w:val="22"/>
          <w:highlight w:val="none"/>
          <w:lang w:bidi="ar"/>
        </w:rPr>
        <w:t>2026</w:t>
      </w:r>
      <w:r>
        <w:rPr>
          <w:rFonts w:hint="eastAsia" w:ascii="宋体" w:hAnsi="宋体" w:cs="宋体"/>
          <w:color w:val="auto"/>
          <w:sz w:val="22"/>
          <w:highlight w:val="none"/>
          <w:lang w:val="zh-CN" w:bidi="ar"/>
        </w:rPr>
        <w:t>年</w:t>
      </w:r>
      <w:r>
        <w:rPr>
          <w:rFonts w:hint="eastAsia" w:ascii="宋体" w:hAnsi="宋体" w:cs="宋体"/>
          <w:color w:val="auto"/>
          <w:sz w:val="22"/>
          <w:highlight w:val="none"/>
          <w:lang w:bidi="ar"/>
        </w:rPr>
        <w:t>05月09</w:t>
      </w:r>
      <w:r>
        <w:rPr>
          <w:rFonts w:hint="eastAsia" w:ascii="宋体" w:hAnsi="宋体" w:cs="宋体"/>
          <w:color w:val="auto"/>
          <w:sz w:val="22"/>
          <w:highlight w:val="none"/>
          <w:lang w:val="zh-CN" w:bidi="ar"/>
        </w:rPr>
        <w:t>日09点</w:t>
      </w:r>
      <w:r>
        <w:rPr>
          <w:rFonts w:hint="eastAsia" w:ascii="宋体" w:hAnsi="宋体" w:cs="宋体"/>
          <w:color w:val="auto"/>
          <w:sz w:val="22"/>
          <w:highlight w:val="none"/>
          <w:lang w:bidi="ar"/>
        </w:rPr>
        <w:t>3</w:t>
      </w:r>
      <w:r>
        <w:rPr>
          <w:rFonts w:hint="eastAsia" w:ascii="宋体" w:hAnsi="宋体" w:cs="宋体"/>
          <w:color w:val="auto"/>
          <w:sz w:val="22"/>
          <w:highlight w:val="none"/>
          <w:lang w:val="zh-CN" w:bidi="ar"/>
        </w:rPr>
        <w:t>0分(北京时间)。</w:t>
      </w:r>
    </w:p>
    <w:p w14:paraId="6AE671B2">
      <w:pPr>
        <w:widowControl/>
        <w:spacing w:line="360" w:lineRule="auto"/>
        <w:ind w:firstLine="440"/>
        <w:jc w:val="left"/>
        <w:rPr>
          <w:rFonts w:hint="eastAsia" w:ascii="宋体" w:hAnsi="宋体" w:cs="宋体"/>
          <w:color w:val="auto"/>
          <w:sz w:val="22"/>
          <w:highlight w:val="none"/>
          <w:lang w:val="zh-CN" w:bidi="ar"/>
        </w:rPr>
      </w:pPr>
      <w:r>
        <w:rPr>
          <w:rFonts w:hint="eastAsia" w:ascii="宋体" w:hAnsi="宋体" w:cs="宋体"/>
          <w:color w:val="auto"/>
          <w:sz w:val="22"/>
          <w:highlight w:val="none"/>
          <w:lang w:val="zh-CN" w:bidi="ar"/>
        </w:rPr>
        <w:t>地点：靖江市公共资源交易中心开标二室</w:t>
      </w:r>
    </w:p>
    <w:p w14:paraId="5F679163">
      <w:pPr>
        <w:widowControl/>
        <w:spacing w:line="360" w:lineRule="auto"/>
        <w:rPr>
          <w:rStyle w:val="167"/>
          <w:b/>
          <w:bCs/>
          <w:color w:val="auto"/>
          <w:sz w:val="22"/>
          <w:highlight w:val="none"/>
        </w:rPr>
      </w:pPr>
      <w:r>
        <w:rPr>
          <w:rStyle w:val="167"/>
          <w:rFonts w:hint="eastAsia"/>
          <w:b/>
          <w:bCs/>
          <w:color w:val="auto"/>
          <w:sz w:val="22"/>
          <w:highlight w:val="none"/>
        </w:rPr>
        <w:t>六、公告期限</w:t>
      </w:r>
    </w:p>
    <w:p w14:paraId="06D22A39">
      <w:pPr>
        <w:widowControl/>
        <w:spacing w:line="360" w:lineRule="auto"/>
        <w:ind w:firstLine="440"/>
        <w:jc w:val="left"/>
        <w:rPr>
          <w:rFonts w:hint="eastAsia" w:ascii="宋体" w:hAnsi="宋体" w:cs="宋体"/>
          <w:color w:val="auto"/>
          <w:sz w:val="22"/>
          <w:highlight w:val="none"/>
          <w:lang w:val="zh-CN" w:bidi="ar"/>
        </w:rPr>
      </w:pPr>
      <w:r>
        <w:rPr>
          <w:rFonts w:hint="eastAsia" w:ascii="宋体" w:hAnsi="宋体" w:cs="宋体"/>
          <w:color w:val="auto"/>
          <w:sz w:val="22"/>
          <w:highlight w:val="none"/>
          <w:lang w:val="zh-CN" w:bidi="ar"/>
        </w:rPr>
        <w:t>自本公告发布之日起</w:t>
      </w:r>
      <w:r>
        <w:rPr>
          <w:rFonts w:hint="eastAsia" w:ascii="宋体" w:hAnsi="宋体" w:cs="宋体"/>
          <w:color w:val="auto"/>
          <w:sz w:val="22"/>
          <w:highlight w:val="none"/>
          <w:lang w:bidi="ar"/>
        </w:rPr>
        <w:t>3</w:t>
      </w:r>
      <w:r>
        <w:rPr>
          <w:rFonts w:hint="eastAsia" w:ascii="宋体" w:hAnsi="宋体" w:cs="宋体"/>
          <w:color w:val="auto"/>
          <w:sz w:val="22"/>
          <w:highlight w:val="none"/>
          <w:lang w:val="zh-CN" w:bidi="ar"/>
        </w:rPr>
        <w:t>个工作日。</w:t>
      </w:r>
    </w:p>
    <w:p w14:paraId="7772348E">
      <w:pPr>
        <w:widowControl/>
        <w:spacing w:line="360" w:lineRule="auto"/>
        <w:rPr>
          <w:rStyle w:val="167"/>
          <w:b/>
          <w:bCs/>
          <w:color w:val="auto"/>
          <w:sz w:val="22"/>
          <w:highlight w:val="none"/>
        </w:rPr>
      </w:pPr>
      <w:r>
        <w:rPr>
          <w:rStyle w:val="167"/>
          <w:rFonts w:hint="eastAsia"/>
          <w:b/>
          <w:bCs/>
          <w:color w:val="auto"/>
          <w:sz w:val="22"/>
          <w:highlight w:val="none"/>
        </w:rPr>
        <w:t>七、其他补充事宜</w:t>
      </w:r>
    </w:p>
    <w:p w14:paraId="4A9F8DE4">
      <w:pPr>
        <w:widowControl/>
        <w:spacing w:line="360" w:lineRule="auto"/>
        <w:ind w:firstLine="440"/>
        <w:jc w:val="left"/>
        <w:rPr>
          <w:rFonts w:hint="eastAsia" w:ascii="宋体" w:hAnsi="宋体" w:cs="宋体"/>
          <w:color w:val="auto"/>
          <w:sz w:val="22"/>
          <w:highlight w:val="none"/>
          <w:lang w:val="zh-CN" w:bidi="ar"/>
        </w:rPr>
      </w:pPr>
      <w:r>
        <w:rPr>
          <w:rFonts w:hint="eastAsia" w:ascii="宋体" w:hAnsi="宋体" w:cs="宋体"/>
          <w:color w:val="auto"/>
          <w:sz w:val="22"/>
          <w:highlight w:val="none"/>
          <w:lang w:val="zh-CN" w:bidi="ar"/>
        </w:rPr>
        <w:t>1.潜在投标人访问电子招标投标交易平台的网络地址和方法：</w:t>
      </w:r>
    </w:p>
    <w:p w14:paraId="07A5E3DD">
      <w:pPr>
        <w:widowControl/>
        <w:spacing w:line="360" w:lineRule="auto"/>
        <w:ind w:firstLine="440"/>
        <w:jc w:val="left"/>
        <w:rPr>
          <w:rFonts w:hint="eastAsia" w:ascii="宋体" w:hAnsi="宋体" w:cs="宋体"/>
          <w:color w:val="auto"/>
          <w:sz w:val="22"/>
          <w:highlight w:val="none"/>
          <w:lang w:val="zh-CN" w:bidi="ar"/>
        </w:rPr>
      </w:pPr>
      <w:r>
        <w:rPr>
          <w:rFonts w:hint="eastAsia" w:ascii="宋体" w:hAnsi="宋体" w:cs="宋体"/>
          <w:color w:val="auto"/>
          <w:sz w:val="22"/>
          <w:highlight w:val="none"/>
          <w:lang w:val="zh-CN" w:bidi="ar"/>
        </w:rPr>
        <w:t>（1）潜在投标人访问电子招标投标交易平台的网络地址和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p>
    <w:p w14:paraId="1A1334B9">
      <w:pPr>
        <w:widowControl/>
        <w:spacing w:line="360" w:lineRule="auto"/>
        <w:ind w:firstLine="440"/>
        <w:jc w:val="left"/>
        <w:rPr>
          <w:rFonts w:hint="eastAsia" w:ascii="宋体" w:hAnsi="宋体" w:cs="宋体"/>
          <w:color w:val="auto"/>
          <w:sz w:val="22"/>
          <w:highlight w:val="none"/>
          <w:lang w:val="zh-CN" w:bidi="ar"/>
        </w:rPr>
      </w:pPr>
      <w:r>
        <w:rPr>
          <w:rFonts w:hint="eastAsia" w:ascii="宋体" w:hAnsi="宋体" w:cs="宋体"/>
          <w:color w:val="auto"/>
          <w:sz w:val="22"/>
          <w:highlight w:val="none"/>
          <w:lang w:val="zh-CN" w:bidi="ar"/>
        </w:rPr>
        <w:t>（2）潜在投标人访问“苏采云”系统的网络地址和方法：“苏采云”系统的网址：http://jszfcg.jsczt.cn/，点击“苏采云”进入系统。</w:t>
      </w:r>
    </w:p>
    <w:p w14:paraId="3292DC13">
      <w:pPr>
        <w:widowControl/>
        <w:spacing w:line="360" w:lineRule="auto"/>
        <w:ind w:firstLine="440"/>
        <w:jc w:val="left"/>
        <w:rPr>
          <w:rFonts w:hint="eastAsia" w:ascii="宋体" w:hAnsi="宋体" w:cs="宋体"/>
          <w:color w:val="auto"/>
          <w:sz w:val="22"/>
          <w:highlight w:val="none"/>
          <w:lang w:val="zh-CN" w:bidi="ar"/>
        </w:rPr>
      </w:pPr>
      <w:r>
        <w:rPr>
          <w:rFonts w:hint="eastAsia" w:ascii="宋体" w:hAnsi="宋体" w:cs="宋体"/>
          <w:color w:val="auto"/>
          <w:sz w:val="22"/>
          <w:highlight w:val="none"/>
          <w:lang w:val="zh-CN" w:bidi="ar"/>
        </w:rPr>
        <w:t>（3）“CA数字证书”的获取：供应商需办理CA锁，“苏采云”系统目前仅支持“苏采云”系统下的江苏省电子政务证书认证中心CA（由江苏意源科技有限公司提供服务）及方正国际软件（北京）有限公司电子签章。</w:t>
      </w:r>
    </w:p>
    <w:p w14:paraId="54809985">
      <w:pPr>
        <w:widowControl/>
        <w:spacing w:line="360" w:lineRule="auto"/>
        <w:ind w:firstLine="440"/>
        <w:jc w:val="left"/>
        <w:rPr>
          <w:rFonts w:hint="eastAsia" w:ascii="宋体" w:hAnsi="宋体" w:cs="宋体"/>
          <w:color w:val="auto"/>
          <w:sz w:val="22"/>
          <w:highlight w:val="none"/>
          <w:lang w:val="zh-CN" w:bidi="ar"/>
        </w:rPr>
      </w:pPr>
      <w:r>
        <w:rPr>
          <w:rFonts w:hint="eastAsia" w:ascii="宋体" w:hAnsi="宋体" w:cs="宋体"/>
          <w:color w:val="auto"/>
          <w:sz w:val="22"/>
          <w:highlight w:val="none"/>
          <w:lang w:val="zh-CN" w:bidi="ar"/>
        </w:rPr>
        <w:t>（4）谈判文件（后缀名为“.kedt”）、供应商操作手册及政府采购客户端工具可通过“苏采云”系统--已报名项目--报名详情页面内相应链接进行下载；供应商操作手册及政府采购客户端工具可通过“江苏省政府采购管理交易系统（苏采云）供应商操作手册”（http://www.ccgp-jiangsu.gov.cn/zlxz），点击进入“苏采云系统供应商操作手册”，进行下载。</w:t>
      </w:r>
    </w:p>
    <w:p w14:paraId="309AC7AE">
      <w:pPr>
        <w:widowControl/>
        <w:spacing w:line="360" w:lineRule="auto"/>
        <w:ind w:firstLine="440"/>
        <w:jc w:val="left"/>
        <w:rPr>
          <w:rFonts w:hint="eastAsia" w:ascii="宋体" w:hAnsi="宋体" w:cs="宋体"/>
          <w:color w:val="auto"/>
          <w:sz w:val="22"/>
          <w:highlight w:val="none"/>
          <w:lang w:val="zh-CN" w:bidi="ar"/>
        </w:rPr>
      </w:pPr>
      <w:r>
        <w:rPr>
          <w:rFonts w:hint="eastAsia" w:ascii="宋体" w:hAnsi="宋体" w:cs="宋体"/>
          <w:color w:val="auto"/>
          <w:sz w:val="22"/>
          <w:highlight w:val="none"/>
          <w:lang w:val="zh-CN" w:bidi="ar"/>
        </w:rPr>
        <w:t>（5）招标代理机构（采购代理机构）将数据电文形式的采标文件加载至“苏采云”系统，供潜在投标人下载或者查阅。</w:t>
      </w:r>
    </w:p>
    <w:p w14:paraId="5ED0295F">
      <w:pPr>
        <w:widowControl/>
        <w:spacing w:line="360" w:lineRule="auto"/>
        <w:ind w:firstLine="440"/>
        <w:jc w:val="left"/>
        <w:rPr>
          <w:rFonts w:hint="eastAsia" w:ascii="宋体" w:hAnsi="宋体" w:cs="宋体"/>
          <w:color w:val="auto"/>
          <w:sz w:val="22"/>
          <w:highlight w:val="none"/>
          <w:lang w:val="zh-CN" w:bidi="ar"/>
        </w:rPr>
      </w:pPr>
      <w:r>
        <w:rPr>
          <w:rFonts w:hint="eastAsia" w:ascii="宋体" w:hAnsi="宋体" w:cs="宋体"/>
          <w:color w:val="auto"/>
          <w:sz w:val="22"/>
          <w:highlight w:val="none"/>
          <w:lang w:val="zh-CN" w:bidi="ar"/>
        </w:rPr>
        <w:t>（6）“苏采云”系统优先使用谷歌浏览器参与不见面开标。</w:t>
      </w:r>
    </w:p>
    <w:p w14:paraId="4CD794B4">
      <w:pPr>
        <w:widowControl/>
        <w:spacing w:line="360" w:lineRule="auto"/>
        <w:ind w:firstLine="440"/>
        <w:jc w:val="left"/>
        <w:rPr>
          <w:rFonts w:hint="eastAsia" w:ascii="宋体" w:hAnsi="宋体" w:cs="宋体"/>
          <w:color w:val="auto"/>
          <w:sz w:val="22"/>
          <w:highlight w:val="none"/>
          <w:lang w:val="zh-CN" w:bidi="ar"/>
        </w:rPr>
      </w:pPr>
      <w:r>
        <w:rPr>
          <w:rFonts w:hint="eastAsia" w:ascii="宋体" w:hAnsi="宋体" w:cs="宋体"/>
          <w:color w:val="auto"/>
          <w:sz w:val="22"/>
          <w:highlight w:val="none"/>
          <w:lang w:val="zh-CN" w:bidi="ar"/>
        </w:rPr>
        <w:t>（7）有关本次采购的事项若存在变动或修改，敬请及时关注“江苏政府采购网”发布的更正公告。</w:t>
      </w:r>
    </w:p>
    <w:p w14:paraId="7CF557C6">
      <w:pPr>
        <w:widowControl/>
        <w:spacing w:line="360" w:lineRule="auto"/>
        <w:ind w:firstLine="440"/>
        <w:jc w:val="left"/>
        <w:rPr>
          <w:rFonts w:hint="eastAsia" w:ascii="宋体" w:hAnsi="宋体" w:cs="宋体"/>
          <w:color w:val="auto"/>
          <w:sz w:val="22"/>
          <w:highlight w:val="none"/>
          <w:lang w:val="zh-CN" w:bidi="ar"/>
        </w:rPr>
      </w:pPr>
      <w:r>
        <w:rPr>
          <w:rFonts w:hint="eastAsia" w:ascii="宋体" w:hAnsi="宋体" w:cs="宋体"/>
          <w:color w:val="auto"/>
          <w:sz w:val="22"/>
          <w:highlight w:val="none"/>
          <w:lang w:val="zh-CN" w:bidi="ar"/>
        </w:rPr>
        <w:t>2.如在制作电子投标文件中有任何疑问，请拨打电子化政府采购技术支持电话：0523-86897512。</w:t>
      </w:r>
    </w:p>
    <w:p w14:paraId="2BC70179">
      <w:pPr>
        <w:widowControl/>
        <w:spacing w:line="360" w:lineRule="auto"/>
        <w:ind w:firstLine="440"/>
        <w:jc w:val="left"/>
        <w:rPr>
          <w:rFonts w:hint="eastAsia" w:ascii="宋体" w:hAnsi="宋体" w:cs="宋体"/>
          <w:color w:val="auto"/>
          <w:sz w:val="22"/>
          <w:highlight w:val="none"/>
          <w:lang w:val="zh-CN" w:bidi="ar"/>
        </w:rPr>
      </w:pPr>
      <w:r>
        <w:rPr>
          <w:rFonts w:hint="eastAsia" w:ascii="宋体" w:hAnsi="宋体" w:cs="宋体"/>
          <w:color w:val="auto"/>
          <w:sz w:val="22"/>
          <w:highlight w:val="none"/>
          <w:lang w:val="zh-CN" w:bidi="ar"/>
        </w:rPr>
        <w:t>3.如潜在投标人未按上述要求操作，将自行承担所产生的风险。</w:t>
      </w:r>
    </w:p>
    <w:p w14:paraId="627C848E">
      <w:pPr>
        <w:widowControl/>
        <w:spacing w:line="360" w:lineRule="auto"/>
        <w:rPr>
          <w:rStyle w:val="167"/>
          <w:b/>
          <w:bCs/>
          <w:color w:val="auto"/>
          <w:sz w:val="22"/>
          <w:highlight w:val="none"/>
        </w:rPr>
      </w:pPr>
      <w:r>
        <w:rPr>
          <w:rStyle w:val="167"/>
          <w:rFonts w:hint="eastAsia"/>
          <w:b/>
          <w:bCs/>
          <w:color w:val="auto"/>
          <w:sz w:val="22"/>
          <w:highlight w:val="none"/>
        </w:rPr>
        <w:t>八、凡对本次采购提出询问，请按以下方式联系。</w:t>
      </w:r>
    </w:p>
    <w:p w14:paraId="4609F6E6">
      <w:pPr>
        <w:widowControl/>
        <w:spacing w:line="360" w:lineRule="auto"/>
        <w:ind w:firstLine="440"/>
        <w:rPr>
          <w:rFonts w:hint="eastAsia" w:ascii="宋体" w:hAnsi="宋体" w:cs="宋体"/>
          <w:color w:val="auto"/>
          <w:sz w:val="22"/>
          <w:highlight w:val="none"/>
          <w:lang w:val="zh-CN"/>
        </w:rPr>
      </w:pPr>
      <w:r>
        <w:rPr>
          <w:rFonts w:hint="eastAsia" w:ascii="宋体" w:hAnsi="宋体" w:cs="宋体"/>
          <w:color w:val="auto"/>
          <w:sz w:val="22"/>
          <w:highlight w:val="none"/>
          <w:lang w:val="zh-CN"/>
        </w:rPr>
        <w:t>1.采购人信息</w:t>
      </w:r>
    </w:p>
    <w:p w14:paraId="3DE25D28">
      <w:pPr>
        <w:widowControl/>
        <w:spacing w:line="360" w:lineRule="auto"/>
        <w:ind w:firstLine="440"/>
        <w:rPr>
          <w:rFonts w:hint="eastAsia" w:ascii="宋体" w:hAnsi="宋体" w:cs="宋体"/>
          <w:color w:val="auto"/>
          <w:sz w:val="22"/>
          <w:highlight w:val="none"/>
          <w:lang w:val="zh-CN" w:bidi="ar"/>
        </w:rPr>
      </w:pPr>
      <w:r>
        <w:rPr>
          <w:rFonts w:hint="eastAsia" w:ascii="宋体" w:hAnsi="宋体" w:cs="宋体"/>
          <w:color w:val="auto"/>
          <w:spacing w:val="36"/>
          <w:sz w:val="22"/>
          <w:highlight w:val="none"/>
        </w:rPr>
        <w:t>采购人</w:t>
      </w:r>
      <w:r>
        <w:rPr>
          <w:rFonts w:hint="eastAsia" w:ascii="宋体" w:hAnsi="宋体" w:cs="宋体"/>
          <w:color w:val="auto"/>
          <w:spacing w:val="2"/>
          <w:sz w:val="22"/>
          <w:highlight w:val="none"/>
        </w:rPr>
        <w:t>：</w:t>
      </w:r>
      <w:r>
        <w:rPr>
          <w:rFonts w:hint="eastAsia" w:ascii="宋体" w:hAnsi="宋体" w:cs="宋体"/>
          <w:color w:val="auto"/>
          <w:sz w:val="22"/>
          <w:highlight w:val="none"/>
        </w:rPr>
        <w:t>靖江市实验学校</w:t>
      </w:r>
    </w:p>
    <w:p w14:paraId="76E7A01B">
      <w:pPr>
        <w:widowControl/>
        <w:spacing w:line="360" w:lineRule="auto"/>
        <w:ind w:firstLine="440"/>
        <w:rPr>
          <w:rFonts w:hint="eastAsia" w:ascii="宋体" w:hAnsi="宋体" w:cs="宋体"/>
          <w:color w:val="auto"/>
          <w:sz w:val="22"/>
          <w:highlight w:val="none"/>
          <w:lang w:val="zh-CN"/>
        </w:rPr>
      </w:pPr>
      <w:r>
        <w:rPr>
          <w:rFonts w:hint="eastAsia" w:ascii="宋体" w:hAnsi="宋体" w:cs="宋体"/>
          <w:color w:val="auto"/>
          <w:sz w:val="22"/>
          <w:highlight w:val="none"/>
          <w:lang w:val="zh-CN"/>
        </w:rPr>
        <w:t>地    址：靖江市朱大路58号</w:t>
      </w:r>
    </w:p>
    <w:p w14:paraId="378F23B8">
      <w:pPr>
        <w:widowControl/>
        <w:spacing w:line="360" w:lineRule="auto"/>
        <w:ind w:firstLine="440"/>
        <w:rPr>
          <w:rFonts w:hint="eastAsia" w:ascii="宋体" w:hAnsi="宋体" w:cs="宋体"/>
          <w:color w:val="auto"/>
          <w:sz w:val="22"/>
          <w:highlight w:val="none"/>
        </w:rPr>
      </w:pPr>
      <w:r>
        <w:rPr>
          <w:rFonts w:hint="eastAsia" w:ascii="宋体" w:hAnsi="宋体" w:cs="宋体"/>
          <w:color w:val="auto"/>
          <w:spacing w:val="36"/>
          <w:sz w:val="22"/>
          <w:highlight w:val="none"/>
        </w:rPr>
        <w:t>联系人</w:t>
      </w:r>
      <w:r>
        <w:rPr>
          <w:rFonts w:hint="eastAsia" w:ascii="宋体" w:hAnsi="宋体" w:cs="宋体"/>
          <w:color w:val="auto"/>
          <w:spacing w:val="2"/>
          <w:sz w:val="22"/>
          <w:highlight w:val="none"/>
        </w:rPr>
        <w:t>：</w:t>
      </w:r>
      <w:r>
        <w:rPr>
          <w:rFonts w:hint="eastAsia" w:ascii="宋体" w:hAnsi="宋体" w:cs="宋体"/>
          <w:color w:val="auto"/>
          <w:sz w:val="22"/>
          <w:highlight w:val="none"/>
        </w:rPr>
        <w:t>缪先生</w:t>
      </w:r>
    </w:p>
    <w:p w14:paraId="4DD445BD">
      <w:pPr>
        <w:widowControl/>
        <w:spacing w:line="360" w:lineRule="auto"/>
        <w:ind w:firstLine="440"/>
        <w:rPr>
          <w:rFonts w:hint="eastAsia" w:ascii="宋体" w:hAnsi="宋体" w:cs="宋体"/>
          <w:color w:val="auto"/>
          <w:sz w:val="22"/>
          <w:highlight w:val="none"/>
        </w:rPr>
      </w:pPr>
      <w:r>
        <w:rPr>
          <w:rFonts w:hint="eastAsia" w:ascii="宋体" w:hAnsi="宋体" w:cs="宋体"/>
          <w:color w:val="auto"/>
          <w:sz w:val="22"/>
          <w:highlight w:val="none"/>
          <w:lang w:val="zh-CN"/>
        </w:rPr>
        <w:t>电    话：</w:t>
      </w:r>
      <w:r>
        <w:rPr>
          <w:rFonts w:hint="eastAsia" w:ascii="宋体" w:hAnsi="宋体" w:cs="宋体"/>
          <w:color w:val="auto"/>
          <w:sz w:val="22"/>
          <w:highlight w:val="none"/>
        </w:rPr>
        <w:t>13812392796</w:t>
      </w:r>
    </w:p>
    <w:p w14:paraId="425A67DB">
      <w:pPr>
        <w:widowControl/>
        <w:spacing w:line="480" w:lineRule="exact"/>
        <w:ind w:firstLine="440"/>
        <w:jc w:val="left"/>
        <w:rPr>
          <w:rFonts w:hint="eastAsia" w:ascii="宋体" w:hAnsi="宋体" w:cs="宋体"/>
          <w:color w:val="auto"/>
          <w:sz w:val="22"/>
          <w:highlight w:val="none"/>
          <w:lang w:bidi="ar"/>
        </w:rPr>
      </w:pPr>
      <w:bookmarkStart w:id="35" w:name="_Toc26194"/>
      <w:bookmarkStart w:id="36" w:name="_Toc4986"/>
      <w:bookmarkStart w:id="37" w:name="_Toc23650"/>
      <w:bookmarkStart w:id="38" w:name="_Toc5745"/>
      <w:bookmarkStart w:id="39" w:name="_Toc23226"/>
      <w:bookmarkStart w:id="40" w:name="_Toc4269"/>
      <w:bookmarkStart w:id="41" w:name="_Toc1093"/>
      <w:bookmarkStart w:id="42" w:name="_Toc4811"/>
      <w:bookmarkStart w:id="43" w:name="_Toc27574"/>
      <w:bookmarkStart w:id="44" w:name="_Toc12470"/>
      <w:bookmarkStart w:id="45" w:name="_Toc27141"/>
      <w:bookmarkStart w:id="46" w:name="_Toc29714"/>
      <w:bookmarkStart w:id="47" w:name="_Toc25594"/>
      <w:bookmarkStart w:id="48" w:name="_Toc28136"/>
      <w:bookmarkStart w:id="49" w:name="_Toc20135"/>
      <w:r>
        <w:rPr>
          <w:rFonts w:hint="eastAsia" w:ascii="宋体" w:hAnsi="宋体" w:cs="宋体"/>
          <w:color w:val="auto"/>
          <w:sz w:val="22"/>
          <w:highlight w:val="none"/>
          <w:lang w:bidi="ar"/>
        </w:rPr>
        <w:t>2.采购代理机构信息</w:t>
      </w:r>
    </w:p>
    <w:p w14:paraId="1EE62E57">
      <w:pPr>
        <w:widowControl/>
        <w:spacing w:line="480" w:lineRule="exact"/>
        <w:ind w:firstLine="440"/>
        <w:jc w:val="left"/>
        <w:rPr>
          <w:rFonts w:hint="eastAsia" w:ascii="宋体" w:hAnsi="宋体" w:cs="宋体"/>
          <w:color w:val="auto"/>
          <w:sz w:val="22"/>
          <w:highlight w:val="none"/>
          <w:lang w:bidi="ar"/>
        </w:rPr>
      </w:pPr>
      <w:r>
        <w:rPr>
          <w:rFonts w:hint="eastAsia" w:ascii="宋体" w:hAnsi="宋体" w:cs="宋体"/>
          <w:color w:val="auto"/>
          <w:sz w:val="22"/>
          <w:highlight w:val="none"/>
          <w:lang w:bidi="ar"/>
        </w:rPr>
        <w:t>名   称：</w:t>
      </w:r>
      <w:r>
        <w:rPr>
          <w:rFonts w:hint="eastAsia" w:ascii="宋体" w:hAnsi="宋体" w:cs="宋体"/>
          <w:color w:val="auto"/>
          <w:sz w:val="22"/>
          <w:highlight w:val="none"/>
          <w:lang w:val="zh-CN" w:bidi="ar"/>
        </w:rPr>
        <w:t>江苏中凯工程管理有限公司</w:t>
      </w:r>
    </w:p>
    <w:p w14:paraId="1146D7B2">
      <w:pPr>
        <w:widowControl/>
        <w:spacing w:line="480" w:lineRule="exact"/>
        <w:ind w:firstLine="440"/>
        <w:jc w:val="left"/>
        <w:rPr>
          <w:rFonts w:hint="eastAsia" w:ascii="宋体" w:hAnsi="宋体" w:cs="宋体"/>
          <w:color w:val="auto"/>
          <w:sz w:val="22"/>
          <w:highlight w:val="none"/>
          <w:lang w:val="zh-CN" w:bidi="ar"/>
        </w:rPr>
      </w:pPr>
      <w:r>
        <w:rPr>
          <w:rFonts w:hint="eastAsia" w:ascii="宋体" w:hAnsi="宋体" w:cs="宋体"/>
          <w:color w:val="auto"/>
          <w:sz w:val="22"/>
          <w:highlight w:val="none"/>
          <w:lang w:val="zh-CN" w:bidi="ar"/>
        </w:rPr>
        <w:t xml:space="preserve">地   址： </w:t>
      </w:r>
      <w:r>
        <w:rPr>
          <w:rFonts w:hint="eastAsia" w:ascii="宋体" w:hAnsi="宋体" w:cs="宋体"/>
          <w:color w:val="auto"/>
          <w:sz w:val="22"/>
          <w:highlight w:val="none"/>
          <w:lang w:bidi="ar"/>
        </w:rPr>
        <w:t xml:space="preserve">靖江市人民南路28号          </w:t>
      </w:r>
    </w:p>
    <w:p w14:paraId="7066677C">
      <w:pPr>
        <w:widowControl/>
        <w:spacing w:line="480" w:lineRule="exact"/>
        <w:ind w:firstLine="440"/>
        <w:jc w:val="left"/>
        <w:rPr>
          <w:rFonts w:hint="eastAsia" w:ascii="宋体" w:hAnsi="宋体" w:cs="宋体"/>
          <w:color w:val="auto"/>
          <w:sz w:val="22"/>
          <w:highlight w:val="none"/>
          <w:lang w:val="zh-CN" w:bidi="ar"/>
        </w:rPr>
      </w:pPr>
      <w:r>
        <w:rPr>
          <w:rFonts w:hint="eastAsia" w:ascii="宋体" w:hAnsi="宋体" w:cs="宋体"/>
          <w:color w:val="auto"/>
          <w:sz w:val="22"/>
          <w:highlight w:val="none"/>
          <w:lang w:val="zh-CN" w:bidi="ar"/>
        </w:rPr>
        <w:t>联 系 人：陈</w:t>
      </w:r>
      <w:r>
        <w:rPr>
          <w:rFonts w:hint="eastAsia" w:ascii="宋体" w:hAnsi="宋体" w:cs="宋体"/>
          <w:color w:val="auto"/>
          <w:sz w:val="22"/>
          <w:highlight w:val="none"/>
          <w:lang w:bidi="ar"/>
        </w:rPr>
        <w:t xml:space="preserve">女士            </w:t>
      </w:r>
      <w:r>
        <w:rPr>
          <w:rFonts w:hint="eastAsia" w:ascii="宋体" w:hAnsi="宋体" w:cs="宋体"/>
          <w:color w:val="auto"/>
          <w:sz w:val="22"/>
          <w:highlight w:val="none"/>
          <w:lang w:val="zh-CN" w:bidi="ar"/>
        </w:rPr>
        <w:t xml:space="preserve">      </w:t>
      </w:r>
    </w:p>
    <w:p w14:paraId="596CE884">
      <w:pPr>
        <w:widowControl/>
        <w:spacing w:line="480" w:lineRule="exact"/>
        <w:ind w:firstLine="440"/>
        <w:jc w:val="left"/>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联系方式：15996058801    </w:t>
      </w:r>
    </w:p>
    <w:p w14:paraId="16F259C1">
      <w:pPr>
        <w:widowControl/>
        <w:numPr>
          <w:ilvl w:val="0"/>
          <w:numId w:val="2"/>
        </w:numPr>
        <w:spacing w:line="480" w:lineRule="exact"/>
        <w:ind w:firstLine="440"/>
        <w:jc w:val="left"/>
        <w:rPr>
          <w:rFonts w:hint="eastAsia" w:ascii="宋体" w:hAnsi="宋体" w:cs="宋体"/>
          <w:color w:val="auto"/>
          <w:sz w:val="22"/>
          <w:highlight w:val="none"/>
          <w:lang w:bidi="ar"/>
        </w:rPr>
      </w:pPr>
      <w:r>
        <w:rPr>
          <w:rFonts w:hint="eastAsia" w:ascii="宋体" w:hAnsi="宋体" w:cs="宋体"/>
          <w:color w:val="auto"/>
          <w:sz w:val="22"/>
          <w:highlight w:val="none"/>
          <w:lang w:bidi="ar"/>
        </w:rPr>
        <w:t>项目联系方式</w:t>
      </w:r>
    </w:p>
    <w:p w14:paraId="75473E32">
      <w:pPr>
        <w:widowControl/>
        <w:spacing w:line="480" w:lineRule="exact"/>
        <w:ind w:firstLine="440"/>
        <w:jc w:val="left"/>
        <w:rPr>
          <w:rFonts w:hint="eastAsia" w:ascii="宋体" w:hAnsi="宋体" w:cs="宋体"/>
          <w:color w:val="auto"/>
          <w:sz w:val="22"/>
          <w:highlight w:val="none"/>
          <w:lang w:val="zh-CN" w:bidi="ar"/>
        </w:rPr>
      </w:pPr>
      <w:r>
        <w:rPr>
          <w:rFonts w:hint="eastAsia" w:ascii="宋体" w:hAnsi="宋体" w:cs="宋体"/>
          <w:color w:val="auto"/>
          <w:sz w:val="22"/>
          <w:highlight w:val="none"/>
          <w:lang w:bidi="ar"/>
        </w:rPr>
        <w:t>项目</w:t>
      </w:r>
      <w:r>
        <w:rPr>
          <w:rFonts w:hint="eastAsia" w:ascii="宋体" w:hAnsi="宋体" w:cs="宋体"/>
          <w:color w:val="auto"/>
          <w:sz w:val="22"/>
          <w:highlight w:val="none"/>
          <w:lang w:val="zh-CN" w:bidi="ar"/>
        </w:rPr>
        <w:t>联系人：陈</w:t>
      </w:r>
      <w:r>
        <w:rPr>
          <w:rFonts w:hint="eastAsia" w:ascii="宋体" w:hAnsi="宋体" w:cs="宋体"/>
          <w:color w:val="auto"/>
          <w:sz w:val="22"/>
          <w:highlight w:val="none"/>
          <w:lang w:bidi="ar"/>
        </w:rPr>
        <w:t xml:space="preserve">女士            </w:t>
      </w:r>
      <w:r>
        <w:rPr>
          <w:rFonts w:hint="eastAsia" w:ascii="宋体" w:hAnsi="宋体" w:cs="宋体"/>
          <w:color w:val="auto"/>
          <w:sz w:val="22"/>
          <w:highlight w:val="none"/>
          <w:lang w:val="zh-CN" w:bidi="ar"/>
        </w:rPr>
        <w:t xml:space="preserve">      </w:t>
      </w:r>
    </w:p>
    <w:p w14:paraId="089E2BEA">
      <w:pPr>
        <w:widowControl/>
        <w:spacing w:line="480" w:lineRule="exact"/>
        <w:ind w:firstLine="440"/>
        <w:jc w:val="left"/>
        <w:rPr>
          <w:rFonts w:cs="宋体"/>
          <w:color w:val="auto"/>
          <w:sz w:val="32"/>
          <w:szCs w:val="32"/>
          <w:highlight w:val="none"/>
        </w:rPr>
      </w:pPr>
      <w:r>
        <w:rPr>
          <w:rFonts w:hint="eastAsia" w:ascii="宋体" w:hAnsi="宋体" w:cs="宋体"/>
          <w:color w:val="auto"/>
          <w:sz w:val="22"/>
          <w:highlight w:val="none"/>
          <w:lang w:bidi="ar"/>
        </w:rPr>
        <w:t>联系方式：15996058801</w:t>
      </w:r>
    </w:p>
    <w:p w14:paraId="3848090B">
      <w:pPr>
        <w:pStyle w:val="3"/>
        <w:rPr>
          <w:color w:val="auto"/>
          <w:highlight w:val="none"/>
        </w:rPr>
      </w:pPr>
      <w:bookmarkStart w:id="50" w:name="_Toc11081"/>
      <w:bookmarkStart w:id="51" w:name="_Toc20042"/>
      <w:bookmarkStart w:id="52" w:name="_Toc18421"/>
      <w:r>
        <w:rPr>
          <w:rFonts w:hint="eastAsia"/>
          <w:color w:val="auto"/>
          <w:highlight w:val="none"/>
        </w:rPr>
        <w:t>第二章   供应商须知</w:t>
      </w:r>
      <w:bookmarkEnd w:id="25"/>
      <w:bookmarkEnd w:id="26"/>
      <w:bookmarkEnd w:id="27"/>
      <w:bookmarkEnd w:id="28"/>
      <w:bookmarkEnd w:id="29"/>
      <w:bookmarkEnd w:id="30"/>
      <w:bookmarkEnd w:id="31"/>
      <w:bookmarkEnd w:id="32"/>
      <w:bookmarkEnd w:id="33"/>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r>
        <w:rPr>
          <w:rFonts w:hint="eastAsia"/>
          <w:color w:val="auto"/>
          <w:highlight w:val="none"/>
        </w:rPr>
        <w:t>及前附表</w:t>
      </w:r>
      <w:bookmarkEnd w:id="50"/>
      <w:bookmarkEnd w:id="51"/>
      <w:bookmarkEnd w:id="52"/>
    </w:p>
    <w:p w14:paraId="4F7BEA5E">
      <w:pPr>
        <w:widowControl/>
        <w:spacing w:line="420" w:lineRule="exact"/>
        <w:ind w:firstLine="440"/>
        <w:rPr>
          <w:rFonts w:hint="eastAsia" w:ascii="宋体" w:hAnsi="宋体" w:cs="宋体"/>
          <w:color w:val="auto"/>
          <w:sz w:val="22"/>
          <w:highlight w:val="none"/>
          <w:lang w:val="en-GB"/>
        </w:rPr>
      </w:pPr>
      <w:r>
        <w:rPr>
          <w:rFonts w:hint="eastAsia" w:ascii="宋体" w:hAnsi="宋体" w:cs="宋体"/>
          <w:color w:val="auto"/>
          <w:sz w:val="22"/>
          <w:highlight w:val="none"/>
          <w:lang w:val="en-GB"/>
        </w:rPr>
        <w:t>供应商应仔细阅读本谈判文件的所有内容（包括答疑、补充、澄清以及修改等），按照谈判文件要求以及格式编制响应文件，并保证其真实性，否则其一切后果自负。</w:t>
      </w:r>
    </w:p>
    <w:p w14:paraId="5274469E">
      <w:pPr>
        <w:widowControl/>
        <w:spacing w:line="420" w:lineRule="exact"/>
        <w:ind w:firstLine="440"/>
        <w:rPr>
          <w:rFonts w:hint="eastAsia" w:ascii="宋体" w:hAnsi="宋体" w:cs="宋体"/>
          <w:color w:val="auto"/>
          <w:sz w:val="22"/>
          <w:highlight w:val="none"/>
          <w:lang w:val="en-GB"/>
        </w:rPr>
      </w:pPr>
      <w:r>
        <w:rPr>
          <w:rFonts w:hint="eastAsia" w:ascii="宋体" w:hAnsi="宋体" w:cs="宋体"/>
          <w:color w:val="auto"/>
          <w:sz w:val="22"/>
          <w:highlight w:val="none"/>
          <w:lang w:val="en-GB"/>
        </w:rPr>
        <w:t>本次政府采购方式为竞争性谈判是指采购人、代理机构通过组建竞争性谈判小组与符合条件的供应商就采购货物、工程和服务事宜进行谈判，</w:t>
      </w:r>
      <w:r>
        <w:rPr>
          <w:rFonts w:hint="eastAsia" w:ascii="宋体" w:hAnsi="宋体" w:cs="宋体"/>
          <w:color w:val="auto"/>
          <w:sz w:val="22"/>
          <w:highlight w:val="none"/>
        </w:rPr>
        <w:t>供应商按照</w:t>
      </w:r>
      <w:r>
        <w:rPr>
          <w:rFonts w:hint="eastAsia" w:ascii="宋体" w:hAnsi="宋体" w:cs="宋体"/>
          <w:color w:val="auto"/>
          <w:sz w:val="22"/>
          <w:highlight w:val="none"/>
          <w:lang w:val="en-GB"/>
        </w:rPr>
        <w:t>谈判</w:t>
      </w:r>
      <w:r>
        <w:rPr>
          <w:rFonts w:hint="eastAsia" w:ascii="宋体" w:hAnsi="宋体" w:cs="宋体"/>
          <w:color w:val="auto"/>
          <w:sz w:val="22"/>
          <w:highlight w:val="none"/>
        </w:rPr>
        <w:t>文件的要求提交响应文件和最后报价，</w:t>
      </w:r>
      <w:r>
        <w:rPr>
          <w:rFonts w:hint="eastAsia" w:ascii="宋体" w:hAnsi="宋体" w:cs="宋体"/>
          <w:color w:val="auto"/>
          <w:sz w:val="22"/>
          <w:highlight w:val="none"/>
          <w:lang w:val="en-GB"/>
        </w:rPr>
        <w:t>采购人从谈判小组评审后提出的</w:t>
      </w:r>
      <w:r>
        <w:rPr>
          <w:rFonts w:hint="eastAsia" w:ascii="宋体" w:hAnsi="宋体" w:cs="宋体"/>
          <w:color w:val="auto"/>
          <w:sz w:val="22"/>
          <w:highlight w:val="none"/>
        </w:rPr>
        <w:t>成交</w:t>
      </w:r>
      <w:r>
        <w:rPr>
          <w:rFonts w:hint="eastAsia" w:ascii="宋体" w:hAnsi="宋体" w:cs="宋体"/>
          <w:color w:val="auto"/>
          <w:sz w:val="22"/>
          <w:highlight w:val="none"/>
          <w:lang w:val="en-GB"/>
        </w:rPr>
        <w:t>候选供应商名单中确定成交供应商的采购方式。</w:t>
      </w:r>
    </w:p>
    <w:p w14:paraId="402D2A0C">
      <w:pPr>
        <w:spacing w:line="360" w:lineRule="auto"/>
        <w:jc w:val="center"/>
        <w:rPr>
          <w:rFonts w:ascii="宋体"/>
          <w:color w:val="auto"/>
          <w:sz w:val="24"/>
          <w:highlight w:val="none"/>
        </w:rPr>
      </w:pPr>
      <w:r>
        <w:rPr>
          <w:rFonts w:hint="eastAsia" w:ascii="宋体" w:hAnsi="宋体" w:cs="宋体"/>
          <w:b/>
          <w:bCs/>
          <w:color w:val="auto"/>
          <w:sz w:val="24"/>
          <w:highlight w:val="none"/>
        </w:rPr>
        <w:t>供应商须知前附表</w:t>
      </w:r>
    </w:p>
    <w:tbl>
      <w:tblPr>
        <w:tblStyle w:val="33"/>
        <w:tblW w:w="9008"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108" w:type="dxa"/>
          <w:bottom w:w="0" w:type="dxa"/>
          <w:right w:w="108" w:type="dxa"/>
        </w:tblCellMar>
      </w:tblPr>
      <w:tblGrid>
        <w:gridCol w:w="876"/>
        <w:gridCol w:w="2056"/>
        <w:gridCol w:w="6076"/>
      </w:tblGrid>
      <w:tr w14:paraId="1ADE5A9B">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612" w:hRule="atLeast"/>
          <w:jc w:val="center"/>
        </w:trPr>
        <w:tc>
          <w:tcPr>
            <w:tcW w:w="876" w:type="dxa"/>
            <w:noWrap w:val="0"/>
            <w:vAlign w:val="center"/>
          </w:tcPr>
          <w:p w14:paraId="2D9361C8">
            <w:pPr>
              <w:spacing w:line="360" w:lineRule="exact"/>
              <w:jc w:val="center"/>
              <w:rPr>
                <w:rFonts w:ascii="宋体"/>
                <w:b/>
                <w:bCs/>
                <w:color w:val="auto"/>
                <w:sz w:val="22"/>
                <w:highlight w:val="none"/>
              </w:rPr>
            </w:pPr>
            <w:r>
              <w:rPr>
                <w:rFonts w:hint="eastAsia" w:ascii="宋体" w:hAnsi="宋体" w:cs="宋体"/>
                <w:b/>
                <w:bCs/>
                <w:color w:val="auto"/>
                <w:sz w:val="22"/>
                <w:highlight w:val="none"/>
              </w:rPr>
              <w:t>条款号</w:t>
            </w:r>
          </w:p>
        </w:tc>
        <w:tc>
          <w:tcPr>
            <w:tcW w:w="2056" w:type="dxa"/>
            <w:noWrap w:val="0"/>
            <w:vAlign w:val="center"/>
          </w:tcPr>
          <w:p w14:paraId="438C2892">
            <w:pPr>
              <w:spacing w:line="360" w:lineRule="exact"/>
              <w:jc w:val="center"/>
              <w:rPr>
                <w:rFonts w:ascii="宋体"/>
                <w:b/>
                <w:bCs/>
                <w:color w:val="auto"/>
                <w:sz w:val="22"/>
                <w:highlight w:val="none"/>
              </w:rPr>
            </w:pPr>
            <w:r>
              <w:rPr>
                <w:rFonts w:hint="eastAsia" w:ascii="宋体" w:hAnsi="宋体" w:cs="宋体"/>
                <w:b/>
                <w:bCs/>
                <w:color w:val="auto"/>
                <w:sz w:val="22"/>
                <w:highlight w:val="none"/>
              </w:rPr>
              <w:t>条款名称</w:t>
            </w:r>
          </w:p>
        </w:tc>
        <w:tc>
          <w:tcPr>
            <w:tcW w:w="6076" w:type="dxa"/>
            <w:noWrap w:val="0"/>
            <w:vAlign w:val="center"/>
          </w:tcPr>
          <w:p w14:paraId="25AC7ED0">
            <w:pPr>
              <w:spacing w:line="360" w:lineRule="exact"/>
              <w:jc w:val="center"/>
              <w:rPr>
                <w:rFonts w:ascii="宋体"/>
                <w:b/>
                <w:bCs/>
                <w:color w:val="auto"/>
                <w:sz w:val="22"/>
                <w:highlight w:val="none"/>
              </w:rPr>
            </w:pPr>
            <w:r>
              <w:rPr>
                <w:rFonts w:hint="eastAsia" w:ascii="宋体" w:hAnsi="宋体" w:cs="宋体"/>
                <w:b/>
                <w:bCs/>
                <w:color w:val="auto"/>
                <w:sz w:val="22"/>
                <w:highlight w:val="none"/>
              </w:rPr>
              <w:t>编列内容</w:t>
            </w:r>
          </w:p>
        </w:tc>
      </w:tr>
      <w:tr w14:paraId="6235718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876" w:type="dxa"/>
            <w:noWrap w:val="0"/>
            <w:vAlign w:val="center"/>
          </w:tcPr>
          <w:p w14:paraId="5A66EFE4">
            <w:pPr>
              <w:spacing w:line="360" w:lineRule="exact"/>
              <w:jc w:val="center"/>
              <w:rPr>
                <w:rFonts w:ascii="宋体"/>
                <w:color w:val="auto"/>
                <w:sz w:val="22"/>
                <w:highlight w:val="none"/>
              </w:rPr>
            </w:pPr>
            <w:bookmarkStart w:id="53" w:name="OLE_LINK10"/>
            <w:r>
              <w:rPr>
                <w:rFonts w:ascii="宋体" w:hAnsi="宋体" w:cs="宋体"/>
                <w:color w:val="auto"/>
                <w:sz w:val="22"/>
                <w:highlight w:val="none"/>
              </w:rPr>
              <w:t>1.1.2</w:t>
            </w:r>
          </w:p>
        </w:tc>
        <w:tc>
          <w:tcPr>
            <w:tcW w:w="2056" w:type="dxa"/>
            <w:noWrap w:val="0"/>
            <w:vAlign w:val="center"/>
          </w:tcPr>
          <w:p w14:paraId="3CF16943">
            <w:pPr>
              <w:spacing w:line="360" w:lineRule="exact"/>
              <w:jc w:val="center"/>
              <w:rPr>
                <w:rFonts w:ascii="宋体"/>
                <w:color w:val="auto"/>
                <w:sz w:val="22"/>
                <w:highlight w:val="none"/>
              </w:rPr>
            </w:pPr>
            <w:r>
              <w:rPr>
                <w:rFonts w:hint="eastAsia" w:ascii="宋体" w:hAnsi="宋体" w:cs="宋体"/>
                <w:color w:val="auto"/>
                <w:sz w:val="22"/>
                <w:highlight w:val="none"/>
              </w:rPr>
              <w:t>采购人</w:t>
            </w:r>
          </w:p>
        </w:tc>
        <w:tc>
          <w:tcPr>
            <w:tcW w:w="6076" w:type="dxa"/>
            <w:noWrap w:val="0"/>
            <w:vAlign w:val="center"/>
          </w:tcPr>
          <w:p w14:paraId="04706A9A">
            <w:pPr>
              <w:widowControl/>
              <w:spacing w:line="360" w:lineRule="exact"/>
              <w:ind w:left="880" w:hanging="880"/>
              <w:rPr>
                <w:color w:val="auto"/>
                <w:sz w:val="22"/>
                <w:highlight w:val="none"/>
                <w:lang w:val="zh-CN" w:bidi="ar"/>
              </w:rPr>
            </w:pPr>
            <w:r>
              <w:rPr>
                <w:rFonts w:hint="eastAsia"/>
                <w:color w:val="auto"/>
                <w:sz w:val="22"/>
                <w:highlight w:val="none"/>
                <w:lang w:val="zh-CN"/>
              </w:rPr>
              <w:t>采购人：靖江市实验学校</w:t>
            </w:r>
          </w:p>
          <w:p w14:paraId="2CD1CCD4">
            <w:pPr>
              <w:widowControl/>
              <w:spacing w:line="360" w:lineRule="exact"/>
              <w:rPr>
                <w:color w:val="auto"/>
                <w:sz w:val="22"/>
                <w:highlight w:val="none"/>
                <w:lang w:val="zh-CN"/>
              </w:rPr>
            </w:pPr>
            <w:r>
              <w:rPr>
                <w:rFonts w:hint="eastAsia"/>
                <w:color w:val="auto"/>
                <w:sz w:val="22"/>
                <w:highlight w:val="none"/>
                <w:lang w:val="zh-CN"/>
              </w:rPr>
              <w:t xml:space="preserve">地  址：靖江市朱大路58号 </w:t>
            </w:r>
          </w:p>
          <w:p w14:paraId="0025D78E">
            <w:pPr>
              <w:widowControl/>
              <w:spacing w:line="360" w:lineRule="exact"/>
              <w:rPr>
                <w:color w:val="auto"/>
                <w:sz w:val="22"/>
                <w:highlight w:val="none"/>
                <w:lang w:val="zh-CN"/>
              </w:rPr>
            </w:pPr>
            <w:r>
              <w:rPr>
                <w:rFonts w:hint="eastAsia"/>
                <w:color w:val="auto"/>
                <w:sz w:val="22"/>
                <w:highlight w:val="none"/>
                <w:lang w:val="zh-CN"/>
              </w:rPr>
              <w:t>联系人：</w:t>
            </w:r>
            <w:r>
              <w:rPr>
                <w:rFonts w:hint="eastAsia" w:ascii="宋体" w:hAnsi="宋体" w:cs="宋体"/>
                <w:color w:val="auto"/>
                <w:sz w:val="22"/>
                <w:highlight w:val="none"/>
              </w:rPr>
              <w:t>缪先生</w:t>
            </w:r>
          </w:p>
          <w:p w14:paraId="2FFA2018">
            <w:pPr>
              <w:widowControl/>
              <w:spacing w:line="360" w:lineRule="exact"/>
              <w:rPr>
                <w:color w:val="auto"/>
                <w:sz w:val="22"/>
                <w:highlight w:val="none"/>
                <w:lang w:val="zh-CN"/>
              </w:rPr>
            </w:pPr>
            <w:r>
              <w:rPr>
                <w:rFonts w:hint="eastAsia"/>
                <w:color w:val="auto"/>
                <w:sz w:val="22"/>
                <w:highlight w:val="none"/>
                <w:lang w:val="zh-CN"/>
              </w:rPr>
              <w:t>电  话：</w:t>
            </w:r>
            <w:r>
              <w:rPr>
                <w:rFonts w:hint="eastAsia" w:ascii="宋体" w:hAnsi="宋体" w:cs="宋体"/>
                <w:color w:val="auto"/>
                <w:sz w:val="22"/>
                <w:highlight w:val="none"/>
              </w:rPr>
              <w:t>13812392796</w:t>
            </w:r>
          </w:p>
        </w:tc>
      </w:tr>
      <w:tr w14:paraId="4A69EC0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358" w:hRule="atLeast"/>
          <w:jc w:val="center"/>
        </w:trPr>
        <w:tc>
          <w:tcPr>
            <w:tcW w:w="876" w:type="dxa"/>
            <w:noWrap w:val="0"/>
            <w:vAlign w:val="center"/>
          </w:tcPr>
          <w:p w14:paraId="1D0202AF">
            <w:pPr>
              <w:spacing w:line="360" w:lineRule="exact"/>
              <w:jc w:val="center"/>
              <w:rPr>
                <w:rFonts w:ascii="宋体"/>
                <w:color w:val="auto"/>
                <w:sz w:val="22"/>
                <w:highlight w:val="none"/>
              </w:rPr>
            </w:pPr>
            <w:r>
              <w:rPr>
                <w:rFonts w:ascii="宋体" w:hAnsi="宋体" w:cs="宋体"/>
                <w:color w:val="auto"/>
                <w:sz w:val="22"/>
                <w:highlight w:val="none"/>
              </w:rPr>
              <w:t>1.1.3</w:t>
            </w:r>
          </w:p>
        </w:tc>
        <w:tc>
          <w:tcPr>
            <w:tcW w:w="2056" w:type="dxa"/>
            <w:noWrap w:val="0"/>
            <w:vAlign w:val="center"/>
          </w:tcPr>
          <w:p w14:paraId="2755F051">
            <w:pPr>
              <w:spacing w:line="360" w:lineRule="exact"/>
              <w:jc w:val="center"/>
              <w:rPr>
                <w:rFonts w:ascii="宋体"/>
                <w:color w:val="auto"/>
                <w:sz w:val="22"/>
                <w:highlight w:val="none"/>
              </w:rPr>
            </w:pPr>
            <w:r>
              <w:rPr>
                <w:rFonts w:hint="eastAsia" w:ascii="宋体" w:hAnsi="宋体" w:cs="宋体"/>
                <w:color w:val="auto"/>
                <w:sz w:val="22"/>
                <w:highlight w:val="none"/>
              </w:rPr>
              <w:t>采购代理机构</w:t>
            </w:r>
          </w:p>
        </w:tc>
        <w:tc>
          <w:tcPr>
            <w:tcW w:w="6076" w:type="dxa"/>
            <w:noWrap w:val="0"/>
            <w:vAlign w:val="center"/>
          </w:tcPr>
          <w:p w14:paraId="33121F9E">
            <w:pPr>
              <w:spacing w:line="360" w:lineRule="exact"/>
              <w:rPr>
                <w:color w:val="auto"/>
                <w:sz w:val="22"/>
                <w:highlight w:val="none"/>
                <w:lang w:val="zh-CN"/>
              </w:rPr>
            </w:pPr>
            <w:r>
              <w:rPr>
                <w:rFonts w:hint="eastAsia"/>
                <w:color w:val="auto"/>
                <w:sz w:val="22"/>
                <w:highlight w:val="none"/>
                <w:lang w:val="zh-CN"/>
              </w:rPr>
              <w:t>名称：江苏中凯工程管理有限公司</w:t>
            </w:r>
          </w:p>
          <w:p w14:paraId="4D527AF0">
            <w:pPr>
              <w:spacing w:line="360" w:lineRule="exact"/>
              <w:rPr>
                <w:color w:val="auto"/>
                <w:sz w:val="22"/>
                <w:highlight w:val="none"/>
                <w:lang w:val="zh-CN"/>
              </w:rPr>
            </w:pPr>
            <w:r>
              <w:rPr>
                <w:rFonts w:hint="eastAsia"/>
                <w:color w:val="auto"/>
                <w:sz w:val="22"/>
                <w:highlight w:val="none"/>
                <w:lang w:val="zh-CN"/>
              </w:rPr>
              <w:t>地址：靖江市人民南路28号</w:t>
            </w:r>
          </w:p>
          <w:p w14:paraId="43C4EC95">
            <w:pPr>
              <w:spacing w:line="360" w:lineRule="exact"/>
              <w:rPr>
                <w:color w:val="auto"/>
                <w:sz w:val="22"/>
                <w:highlight w:val="none"/>
                <w:lang w:val="zh-CN"/>
              </w:rPr>
            </w:pPr>
            <w:r>
              <w:rPr>
                <w:rFonts w:hint="eastAsia"/>
                <w:color w:val="auto"/>
                <w:sz w:val="22"/>
                <w:highlight w:val="none"/>
                <w:lang w:val="zh-CN"/>
              </w:rPr>
              <w:t>联系人：陈女士</w:t>
            </w:r>
          </w:p>
          <w:p w14:paraId="5A6B4C74">
            <w:pPr>
              <w:spacing w:line="360" w:lineRule="exact"/>
              <w:rPr>
                <w:color w:val="auto"/>
                <w:sz w:val="22"/>
                <w:highlight w:val="none"/>
                <w:lang w:val="zh-CN"/>
              </w:rPr>
            </w:pPr>
            <w:r>
              <w:rPr>
                <w:rFonts w:hint="eastAsia"/>
                <w:color w:val="auto"/>
                <w:sz w:val="22"/>
                <w:highlight w:val="none"/>
                <w:lang w:val="zh-CN"/>
              </w:rPr>
              <w:t>电话：</w:t>
            </w:r>
            <w:r>
              <w:rPr>
                <w:color w:val="auto"/>
                <w:sz w:val="22"/>
                <w:highlight w:val="none"/>
                <w:lang w:val="zh-CN"/>
              </w:rPr>
              <w:t xml:space="preserve">15996058801  </w:t>
            </w:r>
          </w:p>
        </w:tc>
      </w:tr>
      <w:tr w14:paraId="0DE9E554">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618" w:hRule="atLeast"/>
          <w:jc w:val="center"/>
        </w:trPr>
        <w:tc>
          <w:tcPr>
            <w:tcW w:w="876" w:type="dxa"/>
            <w:noWrap w:val="0"/>
            <w:vAlign w:val="center"/>
          </w:tcPr>
          <w:p w14:paraId="1E7FFB44">
            <w:pPr>
              <w:spacing w:line="360" w:lineRule="exact"/>
              <w:jc w:val="center"/>
              <w:rPr>
                <w:rFonts w:ascii="宋体"/>
                <w:color w:val="auto"/>
                <w:sz w:val="22"/>
                <w:highlight w:val="none"/>
              </w:rPr>
            </w:pPr>
            <w:r>
              <w:rPr>
                <w:rFonts w:ascii="宋体" w:hAnsi="宋体" w:cs="宋体"/>
                <w:color w:val="auto"/>
                <w:sz w:val="22"/>
                <w:highlight w:val="none"/>
              </w:rPr>
              <w:t>1.1.4</w:t>
            </w:r>
          </w:p>
        </w:tc>
        <w:tc>
          <w:tcPr>
            <w:tcW w:w="2056" w:type="dxa"/>
            <w:noWrap w:val="0"/>
            <w:vAlign w:val="center"/>
          </w:tcPr>
          <w:p w14:paraId="7D92B66C">
            <w:pPr>
              <w:spacing w:line="360" w:lineRule="exact"/>
              <w:jc w:val="center"/>
              <w:rPr>
                <w:rFonts w:ascii="宋体"/>
                <w:color w:val="auto"/>
                <w:sz w:val="22"/>
                <w:highlight w:val="none"/>
              </w:rPr>
            </w:pPr>
            <w:r>
              <w:rPr>
                <w:rFonts w:hint="eastAsia" w:ascii="宋体" w:hAnsi="宋体" w:cs="宋体"/>
                <w:color w:val="auto"/>
                <w:sz w:val="22"/>
                <w:highlight w:val="none"/>
              </w:rPr>
              <w:t>采购项目名称</w:t>
            </w:r>
          </w:p>
        </w:tc>
        <w:tc>
          <w:tcPr>
            <w:tcW w:w="6076" w:type="dxa"/>
            <w:noWrap w:val="0"/>
            <w:vAlign w:val="center"/>
          </w:tcPr>
          <w:p w14:paraId="5C78E053">
            <w:pPr>
              <w:widowControl/>
              <w:spacing w:line="360" w:lineRule="exact"/>
              <w:rPr>
                <w:color w:val="auto"/>
                <w:sz w:val="22"/>
                <w:highlight w:val="none"/>
                <w:lang w:val="zh-CN"/>
              </w:rPr>
            </w:pPr>
            <w:r>
              <w:rPr>
                <w:rFonts w:hint="eastAsia"/>
                <w:color w:val="auto"/>
                <w:sz w:val="22"/>
                <w:highlight w:val="none"/>
                <w:lang w:val="zh-CN"/>
              </w:rPr>
              <w:t>靖江市实验学校道路、校门及景观改造工程</w:t>
            </w:r>
          </w:p>
        </w:tc>
      </w:tr>
      <w:tr w14:paraId="58952E14">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618" w:hRule="atLeast"/>
          <w:jc w:val="center"/>
        </w:trPr>
        <w:tc>
          <w:tcPr>
            <w:tcW w:w="876" w:type="dxa"/>
            <w:noWrap w:val="0"/>
            <w:vAlign w:val="center"/>
          </w:tcPr>
          <w:p w14:paraId="7CF605F7">
            <w:pPr>
              <w:spacing w:line="360" w:lineRule="exact"/>
              <w:jc w:val="center"/>
              <w:rPr>
                <w:rFonts w:hint="eastAsia" w:ascii="宋体" w:hAnsi="宋体" w:cs="宋体"/>
                <w:color w:val="auto"/>
                <w:sz w:val="22"/>
                <w:highlight w:val="none"/>
              </w:rPr>
            </w:pPr>
            <w:r>
              <w:rPr>
                <w:rFonts w:ascii="宋体" w:hAnsi="宋体" w:cs="宋体"/>
                <w:color w:val="auto"/>
                <w:sz w:val="22"/>
                <w:highlight w:val="none"/>
              </w:rPr>
              <w:t>1.1.5</w:t>
            </w:r>
          </w:p>
        </w:tc>
        <w:tc>
          <w:tcPr>
            <w:tcW w:w="2056" w:type="dxa"/>
            <w:noWrap w:val="0"/>
            <w:vAlign w:val="center"/>
          </w:tcPr>
          <w:p w14:paraId="126D585D">
            <w:pPr>
              <w:spacing w:line="360" w:lineRule="exact"/>
              <w:jc w:val="center"/>
              <w:rPr>
                <w:rFonts w:hint="eastAsia" w:ascii="宋体" w:hAnsi="宋体" w:cs="宋体"/>
                <w:color w:val="auto"/>
                <w:sz w:val="22"/>
                <w:highlight w:val="none"/>
              </w:rPr>
            </w:pPr>
            <w:r>
              <w:rPr>
                <w:rFonts w:hint="eastAsia" w:ascii="宋体" w:hAnsi="宋体" w:cs="宋体"/>
                <w:color w:val="auto"/>
                <w:sz w:val="22"/>
                <w:highlight w:val="none"/>
              </w:rPr>
              <w:t>采购项目编号</w:t>
            </w:r>
          </w:p>
        </w:tc>
        <w:tc>
          <w:tcPr>
            <w:tcW w:w="6076" w:type="dxa"/>
            <w:noWrap w:val="0"/>
            <w:vAlign w:val="center"/>
          </w:tcPr>
          <w:p w14:paraId="2C474AAF">
            <w:pPr>
              <w:spacing w:line="360" w:lineRule="exact"/>
              <w:rPr>
                <w:rFonts w:hint="eastAsia"/>
                <w:color w:val="auto"/>
                <w:sz w:val="22"/>
                <w:highlight w:val="none"/>
                <w:lang w:val="zh-CN"/>
              </w:rPr>
            </w:pPr>
            <w:r>
              <w:rPr>
                <w:rFonts w:hint="eastAsia"/>
                <w:color w:val="auto"/>
                <w:sz w:val="22"/>
                <w:highlight w:val="none"/>
                <w:lang w:val="zh-CN"/>
              </w:rPr>
              <w:t>JSZC-321282-ZKGS-T2026-0001</w:t>
            </w:r>
          </w:p>
        </w:tc>
      </w:tr>
      <w:tr w14:paraId="7765737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75" w:hRule="atLeast"/>
          <w:jc w:val="center"/>
        </w:trPr>
        <w:tc>
          <w:tcPr>
            <w:tcW w:w="876" w:type="dxa"/>
            <w:noWrap w:val="0"/>
            <w:vAlign w:val="center"/>
          </w:tcPr>
          <w:p w14:paraId="39AC81FE">
            <w:pPr>
              <w:spacing w:line="360" w:lineRule="exact"/>
              <w:jc w:val="center"/>
              <w:rPr>
                <w:rFonts w:ascii="宋体"/>
                <w:color w:val="auto"/>
                <w:sz w:val="22"/>
                <w:highlight w:val="none"/>
              </w:rPr>
            </w:pPr>
            <w:r>
              <w:rPr>
                <w:rFonts w:ascii="宋体" w:hAnsi="宋体" w:cs="宋体"/>
                <w:color w:val="auto"/>
                <w:sz w:val="22"/>
                <w:highlight w:val="none"/>
              </w:rPr>
              <w:t>1.1.6</w:t>
            </w:r>
          </w:p>
        </w:tc>
        <w:tc>
          <w:tcPr>
            <w:tcW w:w="2056" w:type="dxa"/>
            <w:noWrap w:val="0"/>
            <w:vAlign w:val="center"/>
          </w:tcPr>
          <w:p w14:paraId="1476FF8D">
            <w:pPr>
              <w:spacing w:line="360" w:lineRule="exact"/>
              <w:jc w:val="center"/>
              <w:rPr>
                <w:rFonts w:ascii="宋体"/>
                <w:color w:val="auto"/>
                <w:sz w:val="22"/>
                <w:highlight w:val="none"/>
              </w:rPr>
            </w:pPr>
            <w:r>
              <w:rPr>
                <w:rFonts w:hint="eastAsia" w:ascii="宋体" w:hAnsi="宋体" w:cs="宋体"/>
                <w:color w:val="auto"/>
                <w:sz w:val="22"/>
                <w:highlight w:val="none"/>
              </w:rPr>
              <w:t>采购方式</w:t>
            </w:r>
          </w:p>
        </w:tc>
        <w:tc>
          <w:tcPr>
            <w:tcW w:w="6076" w:type="dxa"/>
            <w:noWrap w:val="0"/>
            <w:vAlign w:val="center"/>
          </w:tcPr>
          <w:p w14:paraId="46A344F2">
            <w:pPr>
              <w:spacing w:line="360" w:lineRule="exact"/>
              <w:rPr>
                <w:rFonts w:hint="eastAsia"/>
                <w:color w:val="auto"/>
                <w:sz w:val="22"/>
                <w:highlight w:val="none"/>
                <w:lang w:val="zh-CN"/>
              </w:rPr>
            </w:pPr>
            <w:r>
              <w:rPr>
                <w:rFonts w:hint="eastAsia"/>
                <w:color w:val="auto"/>
                <w:sz w:val="22"/>
                <w:highlight w:val="none"/>
                <w:lang w:val="zh-CN"/>
              </w:rPr>
              <w:t>竞争性谈判</w:t>
            </w:r>
          </w:p>
        </w:tc>
      </w:tr>
      <w:tr w14:paraId="4E964B5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75" w:hRule="atLeast"/>
          <w:jc w:val="center"/>
        </w:trPr>
        <w:tc>
          <w:tcPr>
            <w:tcW w:w="876" w:type="dxa"/>
            <w:noWrap w:val="0"/>
            <w:vAlign w:val="center"/>
          </w:tcPr>
          <w:p w14:paraId="59C85A83">
            <w:pPr>
              <w:spacing w:line="360" w:lineRule="exact"/>
              <w:jc w:val="center"/>
              <w:rPr>
                <w:rFonts w:hint="eastAsia" w:ascii="宋体" w:hAnsi="宋体" w:cs="宋体"/>
                <w:color w:val="auto"/>
                <w:sz w:val="22"/>
                <w:highlight w:val="none"/>
              </w:rPr>
            </w:pPr>
            <w:r>
              <w:rPr>
                <w:rFonts w:hint="eastAsia" w:ascii="宋体" w:hAnsi="宋体" w:cs="宋体"/>
                <w:color w:val="auto"/>
                <w:sz w:val="22"/>
                <w:highlight w:val="none"/>
              </w:rPr>
              <w:t>1.1.7</w:t>
            </w:r>
          </w:p>
        </w:tc>
        <w:tc>
          <w:tcPr>
            <w:tcW w:w="2056" w:type="dxa"/>
            <w:noWrap w:val="0"/>
            <w:vAlign w:val="center"/>
          </w:tcPr>
          <w:p w14:paraId="19D885CB">
            <w:pPr>
              <w:spacing w:line="360" w:lineRule="exact"/>
              <w:jc w:val="center"/>
              <w:rPr>
                <w:rFonts w:hint="eastAsia" w:ascii="宋体" w:hAnsi="宋体" w:cs="宋体"/>
                <w:color w:val="auto"/>
                <w:sz w:val="22"/>
                <w:highlight w:val="none"/>
              </w:rPr>
            </w:pPr>
            <w:r>
              <w:rPr>
                <w:rFonts w:hint="eastAsia" w:ascii="宋体" w:hAnsi="宋体" w:cs="宋体"/>
                <w:color w:val="auto"/>
                <w:sz w:val="22"/>
                <w:highlight w:val="none"/>
              </w:rPr>
              <w:t>采购预算</w:t>
            </w:r>
          </w:p>
        </w:tc>
        <w:tc>
          <w:tcPr>
            <w:tcW w:w="6076" w:type="dxa"/>
            <w:noWrap w:val="0"/>
            <w:vAlign w:val="center"/>
          </w:tcPr>
          <w:p w14:paraId="7895A5BE">
            <w:pPr>
              <w:widowControl/>
              <w:spacing w:line="360" w:lineRule="auto"/>
              <w:jc w:val="left"/>
              <w:rPr>
                <w:color w:val="auto"/>
                <w:sz w:val="22"/>
                <w:highlight w:val="none"/>
                <w:lang w:val="zh-CN"/>
              </w:rPr>
            </w:pPr>
            <w:r>
              <w:rPr>
                <w:rFonts w:hint="eastAsia"/>
                <w:color w:val="auto"/>
                <w:sz w:val="22"/>
                <w:highlight w:val="none"/>
                <w:lang w:val="zh-CN"/>
              </w:rPr>
              <w:t>2875842.91元</w:t>
            </w:r>
          </w:p>
        </w:tc>
      </w:tr>
      <w:tr w14:paraId="78859607">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75" w:hRule="atLeast"/>
          <w:jc w:val="center"/>
        </w:trPr>
        <w:tc>
          <w:tcPr>
            <w:tcW w:w="876" w:type="dxa"/>
            <w:noWrap w:val="0"/>
            <w:vAlign w:val="center"/>
          </w:tcPr>
          <w:p w14:paraId="6CAEBD1F">
            <w:pPr>
              <w:spacing w:line="360" w:lineRule="exact"/>
              <w:jc w:val="center"/>
              <w:rPr>
                <w:rFonts w:hint="eastAsia" w:ascii="宋体" w:hAnsi="宋体" w:cs="宋体"/>
                <w:color w:val="auto"/>
                <w:sz w:val="22"/>
                <w:highlight w:val="none"/>
              </w:rPr>
            </w:pPr>
            <w:r>
              <w:rPr>
                <w:rFonts w:hint="eastAsia" w:ascii="宋体" w:hAnsi="宋体" w:cs="宋体"/>
                <w:color w:val="auto"/>
                <w:sz w:val="22"/>
                <w:highlight w:val="none"/>
              </w:rPr>
              <w:t>1.1.8</w:t>
            </w:r>
          </w:p>
        </w:tc>
        <w:tc>
          <w:tcPr>
            <w:tcW w:w="2056" w:type="dxa"/>
            <w:noWrap w:val="0"/>
            <w:vAlign w:val="center"/>
          </w:tcPr>
          <w:p w14:paraId="54B14371">
            <w:pPr>
              <w:spacing w:line="360" w:lineRule="exact"/>
              <w:jc w:val="center"/>
              <w:rPr>
                <w:rFonts w:hint="eastAsia" w:ascii="宋体" w:hAnsi="宋体" w:cs="宋体"/>
                <w:color w:val="auto"/>
                <w:sz w:val="22"/>
                <w:highlight w:val="none"/>
              </w:rPr>
            </w:pPr>
            <w:r>
              <w:rPr>
                <w:rFonts w:hint="eastAsia" w:ascii="宋体" w:hAnsi="宋体" w:cs="宋体"/>
                <w:color w:val="auto"/>
                <w:sz w:val="22"/>
                <w:highlight w:val="none"/>
              </w:rPr>
              <w:t>最高限价</w:t>
            </w:r>
          </w:p>
        </w:tc>
        <w:tc>
          <w:tcPr>
            <w:tcW w:w="6076" w:type="dxa"/>
            <w:noWrap w:val="0"/>
            <w:vAlign w:val="center"/>
          </w:tcPr>
          <w:p w14:paraId="30107E81">
            <w:pPr>
              <w:widowControl/>
              <w:spacing w:line="360" w:lineRule="exact"/>
              <w:rPr>
                <w:color w:val="auto"/>
                <w:sz w:val="22"/>
                <w:highlight w:val="none"/>
                <w:lang w:val="zh-CN"/>
              </w:rPr>
            </w:pPr>
            <w:r>
              <w:rPr>
                <w:rFonts w:hint="eastAsia"/>
                <w:color w:val="auto"/>
                <w:sz w:val="22"/>
                <w:highlight w:val="none"/>
                <w:lang w:val="zh-CN"/>
              </w:rPr>
              <w:t>2645775.47元（</w:t>
            </w:r>
            <w:r>
              <w:rPr>
                <w:rFonts w:hint="eastAsia"/>
                <w:color w:val="auto"/>
                <w:sz w:val="22"/>
                <w:highlight w:val="none"/>
                <w:lang w:val="en-US" w:eastAsia="zh-CN"/>
              </w:rPr>
              <w:t>含</w:t>
            </w:r>
            <w:r>
              <w:rPr>
                <w:rFonts w:hint="eastAsia"/>
                <w:color w:val="auto"/>
                <w:sz w:val="22"/>
                <w:highlight w:val="none"/>
                <w:lang w:val="zh-CN"/>
              </w:rPr>
              <w:t>暂列金额50000.00元）</w:t>
            </w:r>
          </w:p>
        </w:tc>
      </w:tr>
      <w:tr w14:paraId="4CEA72D2">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75" w:hRule="atLeast"/>
          <w:jc w:val="center"/>
        </w:trPr>
        <w:tc>
          <w:tcPr>
            <w:tcW w:w="876" w:type="dxa"/>
            <w:noWrap w:val="0"/>
            <w:vAlign w:val="center"/>
          </w:tcPr>
          <w:p w14:paraId="542DBCB1">
            <w:pPr>
              <w:spacing w:line="360" w:lineRule="exact"/>
              <w:jc w:val="center"/>
              <w:rPr>
                <w:rFonts w:hint="eastAsia" w:ascii="宋体" w:hAnsi="宋体" w:cs="宋体"/>
                <w:color w:val="auto"/>
                <w:sz w:val="22"/>
                <w:highlight w:val="none"/>
              </w:rPr>
            </w:pPr>
            <w:r>
              <w:rPr>
                <w:rFonts w:hint="eastAsia" w:ascii="宋体" w:hAnsi="宋体" w:cs="宋体"/>
                <w:color w:val="auto"/>
                <w:sz w:val="22"/>
                <w:highlight w:val="none"/>
              </w:rPr>
              <w:t>1.1.9</w:t>
            </w:r>
          </w:p>
        </w:tc>
        <w:tc>
          <w:tcPr>
            <w:tcW w:w="2056" w:type="dxa"/>
            <w:noWrap w:val="0"/>
            <w:vAlign w:val="center"/>
          </w:tcPr>
          <w:p w14:paraId="4EF0509A">
            <w:pPr>
              <w:spacing w:line="360" w:lineRule="exact"/>
              <w:jc w:val="center"/>
              <w:rPr>
                <w:rFonts w:hint="eastAsia" w:ascii="宋体" w:hAnsi="宋体" w:cs="宋体"/>
                <w:color w:val="auto"/>
                <w:sz w:val="22"/>
                <w:highlight w:val="none"/>
              </w:rPr>
            </w:pPr>
            <w:r>
              <w:rPr>
                <w:rFonts w:hint="eastAsia" w:ascii="宋体" w:hAnsi="宋体" w:cs="宋体"/>
                <w:color w:val="auto"/>
                <w:sz w:val="22"/>
                <w:highlight w:val="none"/>
              </w:rPr>
              <w:t>标的物所属行业</w:t>
            </w:r>
          </w:p>
        </w:tc>
        <w:tc>
          <w:tcPr>
            <w:tcW w:w="6076" w:type="dxa"/>
            <w:noWrap w:val="0"/>
            <w:vAlign w:val="center"/>
          </w:tcPr>
          <w:p w14:paraId="452A8E03">
            <w:pPr>
              <w:spacing w:line="360" w:lineRule="exact"/>
              <w:rPr>
                <w:rFonts w:hint="eastAsia"/>
                <w:color w:val="auto"/>
                <w:sz w:val="22"/>
                <w:highlight w:val="none"/>
                <w:lang w:val="zh-CN"/>
              </w:rPr>
            </w:pPr>
            <w:r>
              <w:rPr>
                <w:rFonts w:hint="eastAsia"/>
                <w:color w:val="auto"/>
                <w:sz w:val="22"/>
                <w:highlight w:val="none"/>
                <w:lang w:val="zh-CN"/>
              </w:rPr>
              <w:t>采购标的所属行业参照《关于印发中小企业划型标准规定的通知》（工信部联企业[2011]300号）文件规定的“建筑业”。</w:t>
            </w:r>
          </w:p>
        </w:tc>
      </w:tr>
      <w:tr w14:paraId="776E5FCE">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75" w:hRule="atLeast"/>
          <w:jc w:val="center"/>
        </w:trPr>
        <w:tc>
          <w:tcPr>
            <w:tcW w:w="876" w:type="dxa"/>
            <w:noWrap w:val="0"/>
            <w:vAlign w:val="center"/>
          </w:tcPr>
          <w:p w14:paraId="3CBA4CE8">
            <w:pPr>
              <w:spacing w:line="360" w:lineRule="exact"/>
              <w:jc w:val="center"/>
              <w:rPr>
                <w:rFonts w:hint="eastAsia" w:ascii="宋体" w:hAnsi="宋体" w:cs="宋体"/>
                <w:color w:val="auto"/>
                <w:sz w:val="22"/>
                <w:highlight w:val="none"/>
              </w:rPr>
            </w:pPr>
            <w:r>
              <w:rPr>
                <w:rFonts w:ascii="宋体" w:hAnsi="宋体" w:cs="宋体"/>
                <w:color w:val="auto"/>
                <w:sz w:val="22"/>
                <w:highlight w:val="none"/>
              </w:rPr>
              <w:t>1.2.1</w:t>
            </w:r>
          </w:p>
        </w:tc>
        <w:tc>
          <w:tcPr>
            <w:tcW w:w="2056" w:type="dxa"/>
            <w:noWrap w:val="0"/>
            <w:vAlign w:val="center"/>
          </w:tcPr>
          <w:p w14:paraId="643E231E">
            <w:pPr>
              <w:spacing w:line="360" w:lineRule="exact"/>
              <w:jc w:val="center"/>
              <w:rPr>
                <w:rFonts w:hint="eastAsia" w:ascii="宋体" w:hAnsi="宋体" w:cs="宋体"/>
                <w:color w:val="auto"/>
                <w:sz w:val="22"/>
                <w:highlight w:val="none"/>
              </w:rPr>
            </w:pPr>
            <w:r>
              <w:rPr>
                <w:rFonts w:hint="eastAsia" w:ascii="宋体" w:hAnsi="宋体" w:cs="宋体"/>
                <w:color w:val="auto"/>
                <w:sz w:val="22"/>
                <w:highlight w:val="none"/>
              </w:rPr>
              <w:t>合同履行期限</w:t>
            </w:r>
          </w:p>
        </w:tc>
        <w:tc>
          <w:tcPr>
            <w:tcW w:w="6076" w:type="dxa"/>
            <w:noWrap w:val="0"/>
            <w:vAlign w:val="center"/>
          </w:tcPr>
          <w:p w14:paraId="2221A93E">
            <w:pPr>
              <w:spacing w:line="360" w:lineRule="exact"/>
              <w:rPr>
                <w:rFonts w:hint="eastAsia"/>
                <w:color w:val="auto"/>
                <w:sz w:val="22"/>
                <w:highlight w:val="none"/>
                <w:lang w:val="zh-CN"/>
              </w:rPr>
            </w:pPr>
            <w:r>
              <w:rPr>
                <w:rFonts w:hint="eastAsia"/>
                <w:color w:val="auto"/>
                <w:sz w:val="22"/>
                <w:highlight w:val="none"/>
                <w:lang w:val="zh-CN"/>
              </w:rPr>
              <w:t>35日历天</w:t>
            </w:r>
          </w:p>
        </w:tc>
      </w:tr>
      <w:tr w14:paraId="4369C8CE">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75" w:hRule="atLeast"/>
          <w:jc w:val="center"/>
        </w:trPr>
        <w:tc>
          <w:tcPr>
            <w:tcW w:w="876" w:type="dxa"/>
            <w:noWrap w:val="0"/>
            <w:vAlign w:val="center"/>
          </w:tcPr>
          <w:p w14:paraId="385FAF4B">
            <w:pPr>
              <w:spacing w:line="360" w:lineRule="exact"/>
              <w:jc w:val="center"/>
              <w:rPr>
                <w:rFonts w:hint="eastAsia" w:ascii="宋体" w:hAnsi="宋体" w:cs="宋体"/>
                <w:color w:val="auto"/>
                <w:sz w:val="22"/>
                <w:highlight w:val="none"/>
              </w:rPr>
            </w:pPr>
            <w:r>
              <w:rPr>
                <w:rFonts w:hint="eastAsia" w:ascii="宋体" w:hAnsi="宋体" w:cs="宋体"/>
                <w:color w:val="auto"/>
                <w:sz w:val="22"/>
                <w:highlight w:val="none"/>
              </w:rPr>
              <w:t>1.2.2</w:t>
            </w:r>
          </w:p>
        </w:tc>
        <w:tc>
          <w:tcPr>
            <w:tcW w:w="2056" w:type="dxa"/>
            <w:noWrap w:val="0"/>
            <w:vAlign w:val="center"/>
          </w:tcPr>
          <w:p w14:paraId="0C32ABEE">
            <w:pPr>
              <w:spacing w:line="360" w:lineRule="exact"/>
              <w:jc w:val="center"/>
              <w:rPr>
                <w:rFonts w:hint="eastAsia" w:ascii="宋体" w:hAnsi="宋体" w:cs="宋体"/>
                <w:color w:val="auto"/>
                <w:sz w:val="22"/>
                <w:highlight w:val="none"/>
              </w:rPr>
            </w:pPr>
            <w:r>
              <w:rPr>
                <w:rFonts w:hint="eastAsia"/>
                <w:color w:val="auto"/>
                <w:highlight w:val="none"/>
              </w:rPr>
              <w:t>付款方式</w:t>
            </w:r>
          </w:p>
        </w:tc>
        <w:tc>
          <w:tcPr>
            <w:tcW w:w="6076" w:type="dxa"/>
            <w:noWrap w:val="0"/>
            <w:vAlign w:val="center"/>
          </w:tcPr>
          <w:p w14:paraId="4FA42548">
            <w:pPr>
              <w:widowControl/>
              <w:spacing w:line="360" w:lineRule="exact"/>
              <w:rPr>
                <w:color w:val="auto"/>
                <w:sz w:val="22"/>
                <w:highlight w:val="none"/>
                <w:lang w:val="zh-CN"/>
              </w:rPr>
            </w:pPr>
            <w:r>
              <w:rPr>
                <w:rFonts w:hint="eastAsia"/>
                <w:color w:val="auto"/>
                <w:sz w:val="22"/>
                <w:highlight w:val="none"/>
                <w:lang w:val="zh-CN"/>
              </w:rPr>
              <w:t>签订合同后支付合同价的10%（扣除预留金和暂列金）作为预付款，工程竣工验收合格</w:t>
            </w:r>
            <w:r>
              <w:rPr>
                <w:rFonts w:hint="eastAsia"/>
                <w:color w:val="auto"/>
                <w:sz w:val="22"/>
                <w:highlight w:val="none"/>
                <w:lang w:val="en-US" w:eastAsia="zh-CN"/>
              </w:rPr>
              <w:t>并</w:t>
            </w:r>
            <w:r>
              <w:rPr>
                <w:rFonts w:hint="eastAsia"/>
                <w:color w:val="auto"/>
                <w:sz w:val="22"/>
                <w:highlight w:val="none"/>
                <w:lang w:val="zh-CN"/>
              </w:rPr>
              <w:t>经结算审核（</w:t>
            </w:r>
            <w:r>
              <w:rPr>
                <w:rFonts w:hint="eastAsia"/>
                <w:color w:val="auto"/>
                <w:sz w:val="22"/>
                <w:highlight w:val="none"/>
                <w:lang w:val="en-US" w:eastAsia="zh-CN"/>
              </w:rPr>
              <w:t>审计）</w:t>
            </w:r>
            <w:r>
              <w:rPr>
                <w:rFonts w:hint="eastAsia"/>
                <w:color w:val="auto"/>
                <w:sz w:val="22"/>
                <w:highlight w:val="none"/>
                <w:lang w:val="zh-CN"/>
              </w:rPr>
              <w:t>后按</w:t>
            </w:r>
            <w:r>
              <w:rPr>
                <w:rFonts w:hint="eastAsia"/>
                <w:color w:val="auto"/>
                <w:sz w:val="22"/>
                <w:highlight w:val="none"/>
                <w:lang w:val="en-US" w:eastAsia="zh-CN"/>
              </w:rPr>
              <w:t>审核价</w:t>
            </w:r>
            <w:r>
              <w:rPr>
                <w:rFonts w:hint="eastAsia"/>
                <w:color w:val="auto"/>
                <w:sz w:val="22"/>
                <w:highlight w:val="none"/>
                <w:lang w:val="zh-CN"/>
              </w:rPr>
              <w:t>一次性付清（完工提供完整项目资料，包括竣工验收图）。</w:t>
            </w:r>
          </w:p>
        </w:tc>
      </w:tr>
      <w:tr w14:paraId="13BEC37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75" w:hRule="atLeast"/>
          <w:jc w:val="center"/>
        </w:trPr>
        <w:tc>
          <w:tcPr>
            <w:tcW w:w="876" w:type="dxa"/>
            <w:noWrap w:val="0"/>
            <w:vAlign w:val="center"/>
          </w:tcPr>
          <w:p w14:paraId="6159C081">
            <w:pPr>
              <w:spacing w:line="360" w:lineRule="exact"/>
              <w:jc w:val="center"/>
              <w:rPr>
                <w:rFonts w:hint="eastAsia" w:ascii="宋体" w:hAnsi="宋体" w:cs="宋体"/>
                <w:color w:val="auto"/>
                <w:sz w:val="22"/>
                <w:highlight w:val="none"/>
              </w:rPr>
            </w:pPr>
            <w:r>
              <w:rPr>
                <w:rFonts w:hint="eastAsia" w:ascii="宋体" w:hAnsi="宋体" w:cs="宋体"/>
                <w:color w:val="auto"/>
                <w:sz w:val="22"/>
                <w:highlight w:val="none"/>
              </w:rPr>
              <w:t>1.2.3</w:t>
            </w:r>
          </w:p>
        </w:tc>
        <w:tc>
          <w:tcPr>
            <w:tcW w:w="2056" w:type="dxa"/>
            <w:noWrap w:val="0"/>
            <w:vAlign w:val="center"/>
          </w:tcPr>
          <w:p w14:paraId="7B8118D7">
            <w:pPr>
              <w:spacing w:line="360" w:lineRule="exact"/>
              <w:jc w:val="center"/>
              <w:rPr>
                <w:rFonts w:hint="eastAsia" w:ascii="宋体" w:hAnsi="宋体" w:cs="宋体"/>
                <w:color w:val="auto"/>
                <w:sz w:val="22"/>
                <w:highlight w:val="none"/>
              </w:rPr>
            </w:pPr>
            <w:r>
              <w:rPr>
                <w:rFonts w:hint="eastAsia" w:ascii="宋体" w:hAnsi="宋体" w:cs="宋体"/>
                <w:color w:val="auto"/>
                <w:sz w:val="22"/>
                <w:highlight w:val="none"/>
                <w:lang w:val="zh-CN"/>
              </w:rPr>
              <w:t>验收要求</w:t>
            </w:r>
          </w:p>
        </w:tc>
        <w:tc>
          <w:tcPr>
            <w:tcW w:w="6076" w:type="dxa"/>
            <w:noWrap w:val="0"/>
            <w:vAlign w:val="center"/>
          </w:tcPr>
          <w:p w14:paraId="02B2D6C6">
            <w:pPr>
              <w:spacing w:line="360" w:lineRule="exact"/>
              <w:rPr>
                <w:rFonts w:hint="eastAsia"/>
                <w:color w:val="auto"/>
                <w:sz w:val="22"/>
                <w:highlight w:val="none"/>
                <w:lang w:val="zh-CN"/>
              </w:rPr>
            </w:pPr>
            <w:r>
              <w:rPr>
                <w:rFonts w:hint="eastAsia"/>
                <w:color w:val="auto"/>
                <w:sz w:val="22"/>
                <w:highlight w:val="none"/>
                <w:lang w:val="zh-CN"/>
              </w:rPr>
              <w:t>符合谈判文件和国家颁布标准和有关规定：合格标准。</w:t>
            </w:r>
          </w:p>
        </w:tc>
      </w:tr>
      <w:tr w14:paraId="49F1290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75" w:hRule="atLeast"/>
          <w:jc w:val="center"/>
        </w:trPr>
        <w:tc>
          <w:tcPr>
            <w:tcW w:w="876" w:type="dxa"/>
            <w:noWrap w:val="0"/>
            <w:vAlign w:val="center"/>
          </w:tcPr>
          <w:p w14:paraId="49CF29B6">
            <w:pPr>
              <w:spacing w:line="360" w:lineRule="exact"/>
              <w:jc w:val="center"/>
              <w:rPr>
                <w:rFonts w:hint="eastAsia" w:ascii="宋体" w:hAnsi="宋体" w:cs="宋体"/>
                <w:color w:val="auto"/>
                <w:sz w:val="22"/>
                <w:highlight w:val="none"/>
              </w:rPr>
            </w:pPr>
            <w:r>
              <w:rPr>
                <w:rFonts w:hint="eastAsia" w:ascii="宋体" w:hAnsi="宋体" w:cs="宋体"/>
                <w:color w:val="auto"/>
                <w:sz w:val="22"/>
                <w:highlight w:val="none"/>
              </w:rPr>
              <w:t>1.3.1</w:t>
            </w:r>
          </w:p>
        </w:tc>
        <w:tc>
          <w:tcPr>
            <w:tcW w:w="2056" w:type="dxa"/>
            <w:noWrap w:val="0"/>
            <w:vAlign w:val="center"/>
          </w:tcPr>
          <w:p w14:paraId="291B416B">
            <w:pPr>
              <w:spacing w:line="360" w:lineRule="exact"/>
              <w:jc w:val="center"/>
              <w:rPr>
                <w:rFonts w:hint="eastAsia" w:ascii="宋体" w:hAnsi="宋体" w:cs="宋体"/>
                <w:color w:val="auto"/>
                <w:sz w:val="22"/>
                <w:highlight w:val="none"/>
              </w:rPr>
            </w:pPr>
            <w:r>
              <w:rPr>
                <w:rFonts w:hint="eastAsia" w:ascii="宋体" w:hAnsi="宋体" w:cs="宋体"/>
                <w:color w:val="auto"/>
                <w:sz w:val="22"/>
                <w:highlight w:val="none"/>
              </w:rPr>
              <w:t>供应商资格要求</w:t>
            </w:r>
          </w:p>
        </w:tc>
        <w:tc>
          <w:tcPr>
            <w:tcW w:w="6076" w:type="dxa"/>
            <w:noWrap w:val="0"/>
            <w:vAlign w:val="center"/>
          </w:tcPr>
          <w:p w14:paraId="1935EF6C">
            <w:pPr>
              <w:pStyle w:val="332"/>
              <w:spacing w:after="0" w:line="360" w:lineRule="exact"/>
              <w:ind w:left="0" w:firstLine="0"/>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见“第一章 竞争性谈判</w:t>
            </w:r>
            <w:r>
              <w:rPr>
                <w:rFonts w:hint="eastAsia" w:ascii="宋体" w:hAnsi="宋体" w:cs="宋体"/>
                <w:color w:val="auto"/>
                <w:sz w:val="22"/>
                <w:szCs w:val="22"/>
                <w:highlight w:val="none"/>
              </w:rPr>
              <w:t>公告</w:t>
            </w:r>
            <w:r>
              <w:rPr>
                <w:rFonts w:hint="eastAsia" w:ascii="宋体" w:hAnsi="宋体" w:cs="宋体"/>
                <w:color w:val="auto"/>
                <w:sz w:val="22"/>
                <w:szCs w:val="22"/>
                <w:highlight w:val="none"/>
                <w:lang w:val="zh-CN"/>
              </w:rPr>
              <w:t>”要求</w:t>
            </w:r>
          </w:p>
        </w:tc>
      </w:tr>
      <w:tr w14:paraId="046C0E4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75" w:hRule="atLeast"/>
          <w:jc w:val="center"/>
        </w:trPr>
        <w:tc>
          <w:tcPr>
            <w:tcW w:w="876" w:type="dxa"/>
            <w:noWrap w:val="0"/>
            <w:vAlign w:val="center"/>
          </w:tcPr>
          <w:p w14:paraId="27F8449D">
            <w:pPr>
              <w:spacing w:line="360" w:lineRule="exact"/>
              <w:jc w:val="center"/>
              <w:rPr>
                <w:rFonts w:hint="eastAsia" w:ascii="宋体" w:hAnsi="宋体" w:cs="宋体"/>
                <w:color w:val="auto"/>
                <w:sz w:val="22"/>
                <w:highlight w:val="none"/>
              </w:rPr>
            </w:pPr>
            <w:r>
              <w:rPr>
                <w:rFonts w:hint="eastAsia" w:ascii="宋体" w:hAnsi="宋体" w:cs="宋体"/>
                <w:color w:val="auto"/>
                <w:sz w:val="22"/>
                <w:highlight w:val="none"/>
              </w:rPr>
              <w:t xml:space="preserve">1.3.2 </w:t>
            </w:r>
          </w:p>
        </w:tc>
        <w:tc>
          <w:tcPr>
            <w:tcW w:w="2056" w:type="dxa"/>
            <w:noWrap w:val="0"/>
            <w:vAlign w:val="center"/>
          </w:tcPr>
          <w:p w14:paraId="13F3C32C">
            <w:pPr>
              <w:spacing w:line="360" w:lineRule="exact"/>
              <w:jc w:val="center"/>
              <w:rPr>
                <w:rFonts w:hint="eastAsia" w:ascii="宋体" w:hAnsi="宋体" w:cs="宋体"/>
                <w:color w:val="auto"/>
                <w:sz w:val="22"/>
                <w:highlight w:val="none"/>
              </w:rPr>
            </w:pPr>
            <w:r>
              <w:rPr>
                <w:rFonts w:hint="eastAsia" w:ascii="宋体" w:hAnsi="宋体" w:cs="宋体"/>
                <w:color w:val="auto"/>
                <w:sz w:val="22"/>
                <w:highlight w:val="none"/>
              </w:rPr>
              <w:t>落实政府采购政策需满足的资格要求</w:t>
            </w:r>
          </w:p>
        </w:tc>
        <w:tc>
          <w:tcPr>
            <w:tcW w:w="6076" w:type="dxa"/>
            <w:noWrap w:val="0"/>
            <w:vAlign w:val="center"/>
          </w:tcPr>
          <w:p w14:paraId="7BCE9AC3">
            <w:pPr>
              <w:pStyle w:val="332"/>
              <w:spacing w:after="0" w:line="360" w:lineRule="exact"/>
              <w:ind w:left="0" w:firstLine="0"/>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见“第一章 竞争性谈判</w:t>
            </w:r>
            <w:r>
              <w:rPr>
                <w:rFonts w:hint="eastAsia" w:ascii="宋体" w:hAnsi="宋体" w:cs="宋体"/>
                <w:color w:val="auto"/>
                <w:sz w:val="22"/>
                <w:szCs w:val="22"/>
                <w:highlight w:val="none"/>
              </w:rPr>
              <w:t>公告</w:t>
            </w:r>
            <w:r>
              <w:rPr>
                <w:rFonts w:hint="eastAsia" w:ascii="宋体" w:hAnsi="宋体" w:cs="宋体"/>
                <w:color w:val="auto"/>
                <w:sz w:val="22"/>
                <w:szCs w:val="22"/>
                <w:highlight w:val="none"/>
                <w:lang w:val="zh-CN"/>
              </w:rPr>
              <w:t>”要求</w:t>
            </w:r>
          </w:p>
        </w:tc>
      </w:tr>
      <w:tr w14:paraId="3075FEF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75" w:hRule="atLeast"/>
          <w:jc w:val="center"/>
        </w:trPr>
        <w:tc>
          <w:tcPr>
            <w:tcW w:w="876" w:type="dxa"/>
            <w:noWrap w:val="0"/>
            <w:vAlign w:val="center"/>
          </w:tcPr>
          <w:p w14:paraId="42928A54">
            <w:pPr>
              <w:spacing w:line="360" w:lineRule="exact"/>
              <w:jc w:val="center"/>
              <w:rPr>
                <w:rFonts w:hint="eastAsia" w:ascii="宋体" w:hAnsi="宋体" w:cs="宋体"/>
                <w:color w:val="auto"/>
                <w:sz w:val="22"/>
                <w:highlight w:val="none"/>
              </w:rPr>
            </w:pPr>
            <w:r>
              <w:rPr>
                <w:rFonts w:hint="eastAsia" w:ascii="宋体" w:hAnsi="宋体" w:cs="宋体"/>
                <w:color w:val="auto"/>
                <w:sz w:val="22"/>
                <w:highlight w:val="none"/>
              </w:rPr>
              <w:t>1.3.3</w:t>
            </w:r>
          </w:p>
        </w:tc>
        <w:tc>
          <w:tcPr>
            <w:tcW w:w="2056" w:type="dxa"/>
            <w:noWrap w:val="0"/>
            <w:vAlign w:val="center"/>
          </w:tcPr>
          <w:p w14:paraId="6E83D213">
            <w:pPr>
              <w:spacing w:line="360" w:lineRule="exact"/>
              <w:jc w:val="center"/>
              <w:rPr>
                <w:rFonts w:hint="eastAsia" w:ascii="宋体" w:hAnsi="宋体" w:cs="宋体"/>
                <w:color w:val="auto"/>
                <w:sz w:val="22"/>
                <w:highlight w:val="none"/>
              </w:rPr>
            </w:pPr>
            <w:r>
              <w:rPr>
                <w:rFonts w:hint="eastAsia" w:ascii="宋体" w:cs="宋体"/>
                <w:color w:val="auto"/>
                <w:sz w:val="22"/>
                <w:highlight w:val="none"/>
              </w:rPr>
              <w:t>特定资</w:t>
            </w:r>
            <w:r>
              <w:rPr>
                <w:rFonts w:hint="eastAsia" w:ascii="宋体" w:hAnsi="宋体" w:cs="宋体"/>
                <w:color w:val="auto"/>
                <w:sz w:val="22"/>
                <w:highlight w:val="none"/>
              </w:rPr>
              <w:t>格要求</w:t>
            </w:r>
          </w:p>
        </w:tc>
        <w:tc>
          <w:tcPr>
            <w:tcW w:w="6076" w:type="dxa"/>
            <w:noWrap w:val="0"/>
            <w:vAlign w:val="center"/>
          </w:tcPr>
          <w:p w14:paraId="6127B254">
            <w:pPr>
              <w:pStyle w:val="332"/>
              <w:spacing w:after="0" w:line="360" w:lineRule="exact"/>
              <w:ind w:left="0" w:firstLine="0"/>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见“第一章 竞争性谈判</w:t>
            </w:r>
            <w:r>
              <w:rPr>
                <w:rFonts w:hint="eastAsia" w:ascii="宋体" w:hAnsi="宋体" w:cs="宋体"/>
                <w:color w:val="auto"/>
                <w:sz w:val="22"/>
                <w:szCs w:val="22"/>
                <w:highlight w:val="none"/>
              </w:rPr>
              <w:t>公告</w:t>
            </w:r>
            <w:r>
              <w:rPr>
                <w:rFonts w:hint="eastAsia" w:ascii="宋体" w:hAnsi="宋体" w:cs="宋体"/>
                <w:color w:val="auto"/>
                <w:sz w:val="22"/>
                <w:szCs w:val="22"/>
                <w:highlight w:val="none"/>
                <w:lang w:val="zh-CN"/>
              </w:rPr>
              <w:t>”要求</w:t>
            </w:r>
          </w:p>
        </w:tc>
      </w:tr>
      <w:tr w14:paraId="03372EEB">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76" w:type="dxa"/>
            <w:noWrap w:val="0"/>
            <w:vAlign w:val="center"/>
          </w:tcPr>
          <w:p w14:paraId="7F4A663F">
            <w:pPr>
              <w:spacing w:line="360" w:lineRule="exact"/>
              <w:jc w:val="center"/>
              <w:rPr>
                <w:rFonts w:hint="eastAsia" w:ascii="宋体" w:hAnsi="宋体" w:cs="宋体"/>
                <w:color w:val="auto"/>
                <w:sz w:val="22"/>
                <w:highlight w:val="none"/>
              </w:rPr>
            </w:pPr>
            <w:r>
              <w:rPr>
                <w:rFonts w:hint="eastAsia" w:ascii="宋体" w:hAnsi="宋体" w:cs="宋体"/>
                <w:color w:val="auto"/>
                <w:sz w:val="22"/>
                <w:highlight w:val="none"/>
              </w:rPr>
              <w:t>1.3.5</w:t>
            </w:r>
          </w:p>
        </w:tc>
        <w:tc>
          <w:tcPr>
            <w:tcW w:w="2056" w:type="dxa"/>
            <w:noWrap w:val="0"/>
            <w:vAlign w:val="center"/>
          </w:tcPr>
          <w:p w14:paraId="2A01F7FE">
            <w:pPr>
              <w:spacing w:line="360" w:lineRule="exact"/>
              <w:jc w:val="center"/>
              <w:rPr>
                <w:rFonts w:hint="eastAsia" w:ascii="宋体" w:hAnsi="宋体" w:cs="宋体"/>
                <w:color w:val="auto"/>
                <w:sz w:val="22"/>
                <w:highlight w:val="none"/>
              </w:rPr>
            </w:pPr>
            <w:r>
              <w:rPr>
                <w:rFonts w:hint="eastAsia" w:ascii="宋体" w:hAnsi="宋体" w:cs="楷体"/>
                <w:color w:val="auto"/>
                <w:sz w:val="22"/>
                <w:highlight w:val="none"/>
              </w:rPr>
              <w:t>是否接受联合体投标</w:t>
            </w:r>
          </w:p>
        </w:tc>
        <w:tc>
          <w:tcPr>
            <w:tcW w:w="6076" w:type="dxa"/>
            <w:noWrap w:val="0"/>
            <w:vAlign w:val="center"/>
          </w:tcPr>
          <w:p w14:paraId="12B34C2B">
            <w:pPr>
              <w:spacing w:line="360" w:lineRule="exact"/>
              <w:jc w:val="left"/>
              <w:rPr>
                <w:rFonts w:ascii="宋体"/>
                <w:color w:val="auto"/>
                <w:sz w:val="22"/>
                <w:highlight w:val="none"/>
              </w:rPr>
            </w:pPr>
            <w:r>
              <w:rPr>
                <w:rFonts w:hint="eastAsia" w:ascii="MS Mincho" w:hAnsi="MS Mincho" w:cs="MS Mincho"/>
                <w:color w:val="auto"/>
                <w:sz w:val="22"/>
                <w:highlight w:val="none"/>
              </w:rPr>
              <w:t>☑</w:t>
            </w:r>
            <w:r>
              <w:rPr>
                <w:rFonts w:hint="eastAsia" w:ascii="宋体" w:hAnsi="宋体" w:cs="宋体"/>
                <w:color w:val="auto"/>
                <w:sz w:val="22"/>
                <w:highlight w:val="none"/>
              </w:rPr>
              <w:t>不接受</w:t>
            </w:r>
          </w:p>
          <w:p w14:paraId="6A2540D2">
            <w:pPr>
              <w:spacing w:line="360" w:lineRule="exact"/>
              <w:rPr>
                <w:rFonts w:hint="eastAsia" w:ascii="宋体" w:hAnsi="宋体" w:cs="宋体"/>
                <w:color w:val="auto"/>
                <w:highlight w:val="none"/>
              </w:rPr>
            </w:pPr>
            <w:r>
              <w:rPr>
                <w:rFonts w:hint="eastAsia" w:ascii="宋体" w:hAnsi="宋体" w:cs="宋体"/>
                <w:color w:val="auto"/>
                <w:sz w:val="22"/>
                <w:highlight w:val="none"/>
              </w:rPr>
              <w:t>□接受</w:t>
            </w:r>
          </w:p>
        </w:tc>
      </w:tr>
      <w:tr w14:paraId="6EC5B4B4">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18" w:hRule="atLeast"/>
          <w:jc w:val="center"/>
        </w:trPr>
        <w:tc>
          <w:tcPr>
            <w:tcW w:w="876" w:type="dxa"/>
            <w:noWrap w:val="0"/>
            <w:vAlign w:val="center"/>
          </w:tcPr>
          <w:p w14:paraId="2C0281BF">
            <w:pPr>
              <w:spacing w:line="360" w:lineRule="exact"/>
              <w:jc w:val="center"/>
              <w:rPr>
                <w:rFonts w:hint="eastAsia" w:ascii="宋体" w:hAnsi="宋体" w:cs="宋体"/>
                <w:color w:val="auto"/>
                <w:sz w:val="22"/>
                <w:highlight w:val="none"/>
              </w:rPr>
            </w:pPr>
            <w:r>
              <w:rPr>
                <w:rFonts w:hint="eastAsia" w:ascii="宋体" w:cs="宋体"/>
                <w:color w:val="auto"/>
                <w:sz w:val="22"/>
                <w:highlight w:val="none"/>
              </w:rPr>
              <w:t>1.4.1</w:t>
            </w:r>
          </w:p>
        </w:tc>
        <w:tc>
          <w:tcPr>
            <w:tcW w:w="2056" w:type="dxa"/>
            <w:noWrap w:val="0"/>
            <w:vAlign w:val="center"/>
          </w:tcPr>
          <w:p w14:paraId="2B6513A5">
            <w:pPr>
              <w:spacing w:line="360" w:lineRule="exact"/>
              <w:jc w:val="center"/>
              <w:rPr>
                <w:rFonts w:hint="eastAsia" w:ascii="宋体" w:hAnsi="宋体" w:cs="宋体"/>
                <w:color w:val="auto"/>
                <w:sz w:val="22"/>
                <w:highlight w:val="none"/>
              </w:rPr>
            </w:pPr>
            <w:r>
              <w:rPr>
                <w:rFonts w:hint="eastAsia" w:ascii="宋体" w:hAnsi="宋体" w:cs="宋体"/>
                <w:color w:val="auto"/>
                <w:sz w:val="22"/>
                <w:highlight w:val="none"/>
              </w:rPr>
              <w:t>踏勘现场</w:t>
            </w:r>
          </w:p>
        </w:tc>
        <w:tc>
          <w:tcPr>
            <w:tcW w:w="6076" w:type="dxa"/>
            <w:noWrap w:val="0"/>
            <w:vAlign w:val="center"/>
          </w:tcPr>
          <w:p w14:paraId="753223BF">
            <w:pPr>
              <w:spacing w:line="360" w:lineRule="exact"/>
              <w:rPr>
                <w:rFonts w:hint="eastAsia" w:ascii="宋体" w:hAnsi="宋体" w:cs="宋体"/>
                <w:color w:val="auto"/>
                <w:highlight w:val="none"/>
              </w:rPr>
            </w:pPr>
            <w:r>
              <w:rPr>
                <w:rFonts w:hint="eastAsia" w:ascii="宋体" w:hAnsi="宋体" w:cs="宋体"/>
                <w:color w:val="auto"/>
                <w:sz w:val="22"/>
                <w:highlight w:val="none"/>
              </w:rPr>
              <w:t>不统一组织，投标人自行踏勘</w:t>
            </w:r>
          </w:p>
        </w:tc>
      </w:tr>
      <w:tr w14:paraId="06A5E02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45" w:hRule="atLeast"/>
          <w:jc w:val="center"/>
        </w:trPr>
        <w:tc>
          <w:tcPr>
            <w:tcW w:w="876" w:type="dxa"/>
            <w:noWrap w:val="0"/>
            <w:vAlign w:val="center"/>
          </w:tcPr>
          <w:p w14:paraId="17B8D263">
            <w:pPr>
              <w:spacing w:line="360" w:lineRule="exact"/>
              <w:jc w:val="center"/>
              <w:rPr>
                <w:rFonts w:hint="eastAsia" w:ascii="宋体" w:hAnsi="宋体" w:cs="宋体"/>
                <w:color w:val="auto"/>
                <w:sz w:val="22"/>
                <w:highlight w:val="none"/>
              </w:rPr>
            </w:pPr>
            <w:r>
              <w:rPr>
                <w:rFonts w:hint="eastAsia" w:ascii="宋体" w:hAnsi="宋体" w:cs="宋体"/>
                <w:color w:val="auto"/>
                <w:sz w:val="22"/>
                <w:highlight w:val="none"/>
              </w:rPr>
              <w:t>2.1</w:t>
            </w:r>
            <w:r>
              <w:rPr>
                <w:rFonts w:ascii="宋体" w:hAnsi="宋体" w:cs="宋体"/>
                <w:color w:val="auto"/>
                <w:sz w:val="22"/>
                <w:highlight w:val="none"/>
              </w:rPr>
              <w:t>.4</w:t>
            </w:r>
          </w:p>
        </w:tc>
        <w:tc>
          <w:tcPr>
            <w:tcW w:w="2056" w:type="dxa"/>
            <w:noWrap w:val="0"/>
            <w:vAlign w:val="center"/>
          </w:tcPr>
          <w:p w14:paraId="124E594C">
            <w:pPr>
              <w:spacing w:line="360" w:lineRule="exact"/>
              <w:jc w:val="center"/>
              <w:rPr>
                <w:rFonts w:hint="eastAsia" w:ascii="宋体" w:hAnsi="宋体" w:cs="宋体"/>
                <w:color w:val="auto"/>
                <w:sz w:val="22"/>
                <w:highlight w:val="none"/>
              </w:rPr>
            </w:pPr>
            <w:r>
              <w:rPr>
                <w:rFonts w:hint="eastAsia" w:ascii="宋体" w:hAnsi="宋体" w:cs="宋体"/>
                <w:color w:val="auto"/>
                <w:sz w:val="22"/>
                <w:highlight w:val="none"/>
              </w:rPr>
              <w:t>供应商提疑截止时间</w:t>
            </w:r>
          </w:p>
        </w:tc>
        <w:tc>
          <w:tcPr>
            <w:tcW w:w="6076" w:type="dxa"/>
            <w:noWrap w:val="0"/>
            <w:vAlign w:val="center"/>
          </w:tcPr>
          <w:p w14:paraId="0DD78FD9">
            <w:pPr>
              <w:spacing w:line="360" w:lineRule="exact"/>
              <w:rPr>
                <w:rFonts w:hint="eastAsia" w:ascii="宋体" w:hAnsi="宋体" w:cs="宋体"/>
                <w:color w:val="auto"/>
                <w:sz w:val="22"/>
                <w:highlight w:val="none"/>
              </w:rPr>
            </w:pPr>
            <w:r>
              <w:rPr>
                <w:rFonts w:hint="eastAsia" w:ascii="宋体" w:hAnsi="宋体" w:cs="宋体"/>
                <w:color w:val="auto"/>
                <w:sz w:val="22"/>
                <w:highlight w:val="none"/>
              </w:rPr>
              <w:t>提交首次响应文件截止前3个工作日前</w:t>
            </w:r>
          </w:p>
        </w:tc>
      </w:tr>
      <w:tr w14:paraId="0F7ABF6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85" w:hRule="atLeast"/>
          <w:jc w:val="center"/>
        </w:trPr>
        <w:tc>
          <w:tcPr>
            <w:tcW w:w="876" w:type="dxa"/>
            <w:noWrap w:val="0"/>
            <w:vAlign w:val="center"/>
          </w:tcPr>
          <w:p w14:paraId="22EB0CF9">
            <w:pPr>
              <w:spacing w:line="360" w:lineRule="exact"/>
              <w:jc w:val="center"/>
              <w:rPr>
                <w:rFonts w:hint="eastAsia" w:ascii="宋体" w:hAnsi="宋体" w:cs="宋体"/>
                <w:color w:val="auto"/>
                <w:sz w:val="22"/>
                <w:highlight w:val="none"/>
              </w:rPr>
            </w:pPr>
            <w:r>
              <w:rPr>
                <w:rFonts w:hint="eastAsia" w:ascii="宋体" w:hAnsi="宋体" w:cs="宋体"/>
                <w:color w:val="auto"/>
                <w:sz w:val="22"/>
                <w:highlight w:val="none"/>
              </w:rPr>
              <w:t>3.3</w:t>
            </w:r>
            <w:r>
              <w:rPr>
                <w:rFonts w:ascii="宋体" w:hAnsi="宋体" w:cs="宋体"/>
                <w:color w:val="auto"/>
                <w:sz w:val="22"/>
                <w:highlight w:val="none"/>
              </w:rPr>
              <w:t>.1</w:t>
            </w:r>
          </w:p>
        </w:tc>
        <w:tc>
          <w:tcPr>
            <w:tcW w:w="2056" w:type="dxa"/>
            <w:noWrap w:val="0"/>
            <w:vAlign w:val="center"/>
          </w:tcPr>
          <w:p w14:paraId="333DD368">
            <w:pPr>
              <w:spacing w:line="360" w:lineRule="exact"/>
              <w:jc w:val="center"/>
              <w:rPr>
                <w:rFonts w:hint="eastAsia" w:ascii="宋体" w:hAnsi="宋体" w:cs="宋体"/>
                <w:color w:val="auto"/>
                <w:sz w:val="22"/>
                <w:highlight w:val="none"/>
              </w:rPr>
            </w:pPr>
            <w:r>
              <w:rPr>
                <w:rFonts w:hint="eastAsia" w:ascii="宋体" w:hAnsi="宋体" w:cs="宋体"/>
                <w:color w:val="auto"/>
                <w:sz w:val="22"/>
                <w:highlight w:val="none"/>
              </w:rPr>
              <w:t>谈判保证金</w:t>
            </w:r>
          </w:p>
        </w:tc>
        <w:tc>
          <w:tcPr>
            <w:tcW w:w="6076" w:type="dxa"/>
            <w:noWrap w:val="0"/>
            <w:vAlign w:val="center"/>
          </w:tcPr>
          <w:p w14:paraId="6FFD005D">
            <w:pPr>
              <w:spacing w:line="360" w:lineRule="exact"/>
              <w:rPr>
                <w:rFonts w:hint="eastAsia" w:ascii="宋体" w:hAnsi="宋体" w:cs="宋体"/>
                <w:color w:val="auto"/>
                <w:sz w:val="22"/>
                <w:highlight w:val="none"/>
              </w:rPr>
            </w:pPr>
            <w:r>
              <w:rPr>
                <w:rFonts w:hint="eastAsia" w:ascii="宋体" w:hAnsi="宋体" w:cs="宋体"/>
                <w:color w:val="auto"/>
                <w:sz w:val="22"/>
                <w:highlight w:val="none"/>
              </w:rPr>
              <w:t>/</w:t>
            </w:r>
          </w:p>
        </w:tc>
      </w:tr>
      <w:tr w14:paraId="7FE6147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52" w:hRule="atLeast"/>
          <w:jc w:val="center"/>
        </w:trPr>
        <w:tc>
          <w:tcPr>
            <w:tcW w:w="876" w:type="dxa"/>
            <w:noWrap w:val="0"/>
            <w:vAlign w:val="center"/>
          </w:tcPr>
          <w:p w14:paraId="4ED4199B">
            <w:pPr>
              <w:spacing w:line="360" w:lineRule="exact"/>
              <w:jc w:val="center"/>
              <w:rPr>
                <w:rFonts w:hint="eastAsia" w:ascii="宋体" w:hAnsi="宋体" w:cs="宋体"/>
                <w:color w:val="auto"/>
                <w:sz w:val="22"/>
                <w:highlight w:val="none"/>
              </w:rPr>
            </w:pPr>
            <w:r>
              <w:rPr>
                <w:rFonts w:hint="eastAsia" w:ascii="宋体" w:hAnsi="宋体" w:cs="宋体"/>
                <w:color w:val="auto"/>
                <w:sz w:val="22"/>
                <w:highlight w:val="none"/>
              </w:rPr>
              <w:t>3.4</w:t>
            </w:r>
            <w:r>
              <w:rPr>
                <w:rFonts w:ascii="宋体" w:hAnsi="宋体" w:cs="宋体"/>
                <w:color w:val="auto"/>
                <w:sz w:val="22"/>
                <w:highlight w:val="none"/>
              </w:rPr>
              <w:t>.1</w:t>
            </w:r>
          </w:p>
        </w:tc>
        <w:tc>
          <w:tcPr>
            <w:tcW w:w="2056" w:type="dxa"/>
            <w:noWrap w:val="0"/>
            <w:vAlign w:val="center"/>
          </w:tcPr>
          <w:p w14:paraId="531A7005">
            <w:pPr>
              <w:spacing w:line="360" w:lineRule="exact"/>
              <w:jc w:val="center"/>
              <w:rPr>
                <w:rFonts w:hint="eastAsia" w:ascii="宋体" w:hAnsi="宋体" w:cs="宋体"/>
                <w:color w:val="auto"/>
                <w:sz w:val="22"/>
                <w:highlight w:val="none"/>
              </w:rPr>
            </w:pPr>
            <w:r>
              <w:rPr>
                <w:rFonts w:hint="eastAsia" w:ascii="宋体" w:hAnsi="宋体" w:cs="宋体"/>
                <w:color w:val="auto"/>
                <w:sz w:val="22"/>
                <w:highlight w:val="none"/>
              </w:rPr>
              <w:t>响应文件有效期</w:t>
            </w:r>
          </w:p>
        </w:tc>
        <w:tc>
          <w:tcPr>
            <w:tcW w:w="6076" w:type="dxa"/>
            <w:noWrap w:val="0"/>
            <w:vAlign w:val="center"/>
          </w:tcPr>
          <w:p w14:paraId="323ECE49">
            <w:pPr>
              <w:spacing w:line="360" w:lineRule="exact"/>
              <w:rPr>
                <w:rFonts w:hint="eastAsia" w:ascii="宋体" w:hAnsi="宋体" w:cs="宋体"/>
                <w:color w:val="auto"/>
                <w:sz w:val="22"/>
                <w:highlight w:val="none"/>
                <w:lang w:val="zh-CN"/>
              </w:rPr>
            </w:pPr>
            <w:r>
              <w:rPr>
                <w:rFonts w:hint="eastAsia" w:ascii="宋体" w:hAnsi="宋体" w:cs="宋体"/>
                <w:color w:val="auto"/>
                <w:sz w:val="22"/>
                <w:highlight w:val="none"/>
              </w:rPr>
              <w:t>9</w:t>
            </w:r>
            <w:r>
              <w:rPr>
                <w:rFonts w:hint="eastAsia" w:ascii="宋体" w:hAnsi="宋体" w:cs="宋体"/>
                <w:color w:val="auto"/>
                <w:sz w:val="22"/>
                <w:highlight w:val="none"/>
                <w:lang w:val="zh-CN"/>
              </w:rPr>
              <w:t>0日（从递交响应文件截止之日算起）</w:t>
            </w:r>
          </w:p>
        </w:tc>
      </w:tr>
      <w:tr w14:paraId="45243E61">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666" w:hRule="atLeast"/>
          <w:jc w:val="center"/>
        </w:trPr>
        <w:tc>
          <w:tcPr>
            <w:tcW w:w="876" w:type="dxa"/>
            <w:noWrap w:val="0"/>
            <w:vAlign w:val="center"/>
          </w:tcPr>
          <w:p w14:paraId="786B5C6E">
            <w:pPr>
              <w:spacing w:line="360" w:lineRule="exact"/>
              <w:jc w:val="center"/>
              <w:rPr>
                <w:rFonts w:hint="eastAsia" w:ascii="宋体" w:hAnsi="宋体" w:cs="宋体"/>
                <w:color w:val="auto"/>
                <w:sz w:val="22"/>
                <w:highlight w:val="none"/>
              </w:rPr>
            </w:pPr>
            <w:r>
              <w:rPr>
                <w:rFonts w:hint="eastAsia" w:ascii="宋体" w:hAnsi="宋体" w:cs="宋体"/>
                <w:color w:val="auto"/>
                <w:sz w:val="22"/>
                <w:highlight w:val="none"/>
              </w:rPr>
              <w:t>3.5</w:t>
            </w:r>
            <w:r>
              <w:rPr>
                <w:rFonts w:ascii="宋体" w:hAnsi="宋体" w:cs="宋体"/>
                <w:color w:val="auto"/>
                <w:sz w:val="22"/>
                <w:highlight w:val="none"/>
              </w:rPr>
              <w:t>.1</w:t>
            </w:r>
          </w:p>
        </w:tc>
        <w:tc>
          <w:tcPr>
            <w:tcW w:w="2056" w:type="dxa"/>
            <w:noWrap w:val="0"/>
            <w:vAlign w:val="center"/>
          </w:tcPr>
          <w:p w14:paraId="182917B2">
            <w:pPr>
              <w:spacing w:line="360" w:lineRule="exact"/>
              <w:jc w:val="center"/>
              <w:rPr>
                <w:rFonts w:hint="eastAsia" w:ascii="宋体" w:hAnsi="宋体" w:cs="宋体"/>
                <w:color w:val="auto"/>
                <w:sz w:val="22"/>
                <w:highlight w:val="none"/>
              </w:rPr>
            </w:pPr>
            <w:r>
              <w:rPr>
                <w:rFonts w:hint="eastAsia" w:ascii="宋体" w:hAnsi="宋体" w:cs="宋体"/>
                <w:color w:val="auto"/>
                <w:sz w:val="22"/>
                <w:highlight w:val="none"/>
              </w:rPr>
              <w:t>是否允许递交备选响应方案</w:t>
            </w:r>
          </w:p>
        </w:tc>
        <w:tc>
          <w:tcPr>
            <w:tcW w:w="6076" w:type="dxa"/>
            <w:noWrap w:val="0"/>
            <w:vAlign w:val="center"/>
          </w:tcPr>
          <w:p w14:paraId="1C5A96AC">
            <w:pPr>
              <w:spacing w:line="360" w:lineRule="exact"/>
              <w:jc w:val="left"/>
              <w:rPr>
                <w:rFonts w:ascii="宋体"/>
                <w:color w:val="auto"/>
                <w:sz w:val="22"/>
                <w:highlight w:val="none"/>
              </w:rPr>
            </w:pPr>
            <w:r>
              <w:rPr>
                <w:rFonts w:hint="eastAsia" w:ascii="MS Mincho" w:hAnsi="MS Mincho" w:eastAsia="MS Mincho" w:cs="MS Mincho"/>
                <w:color w:val="auto"/>
                <w:sz w:val="22"/>
                <w:highlight w:val="none"/>
              </w:rPr>
              <w:t>☑</w:t>
            </w:r>
            <w:r>
              <w:rPr>
                <w:rFonts w:hint="eastAsia" w:ascii="宋体" w:hAnsi="宋体" w:cs="宋体"/>
                <w:color w:val="auto"/>
                <w:sz w:val="22"/>
                <w:highlight w:val="none"/>
              </w:rPr>
              <w:t>不允许</w:t>
            </w:r>
          </w:p>
          <w:p w14:paraId="7DF4A3D1">
            <w:pPr>
              <w:spacing w:line="360" w:lineRule="exact"/>
              <w:jc w:val="left"/>
              <w:rPr>
                <w:rFonts w:ascii="宋体"/>
                <w:color w:val="auto"/>
                <w:sz w:val="22"/>
                <w:highlight w:val="none"/>
                <w:lang w:val="zh-CN"/>
              </w:rPr>
            </w:pPr>
            <w:r>
              <w:rPr>
                <w:rFonts w:hint="eastAsia" w:ascii="宋体" w:hAnsi="宋体" w:cs="宋体"/>
                <w:color w:val="auto"/>
                <w:sz w:val="22"/>
                <w:highlight w:val="none"/>
              </w:rPr>
              <w:t>□允许</w:t>
            </w:r>
          </w:p>
        </w:tc>
      </w:tr>
      <w:tr w14:paraId="3D95107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666" w:hRule="atLeast"/>
          <w:jc w:val="center"/>
        </w:trPr>
        <w:tc>
          <w:tcPr>
            <w:tcW w:w="876" w:type="dxa"/>
            <w:noWrap w:val="0"/>
            <w:vAlign w:val="center"/>
          </w:tcPr>
          <w:p w14:paraId="4BECC0DF">
            <w:pPr>
              <w:spacing w:line="360" w:lineRule="exact"/>
              <w:jc w:val="center"/>
              <w:rPr>
                <w:rFonts w:hint="eastAsia" w:ascii="宋体" w:hAnsi="宋体" w:cs="宋体"/>
                <w:color w:val="auto"/>
                <w:sz w:val="22"/>
                <w:highlight w:val="none"/>
              </w:rPr>
            </w:pPr>
            <w:r>
              <w:rPr>
                <w:rFonts w:hint="eastAsia" w:ascii="宋体" w:hAnsi="宋体" w:cs="宋体"/>
                <w:color w:val="auto"/>
                <w:sz w:val="22"/>
                <w:highlight w:val="none"/>
              </w:rPr>
              <w:t>4.1.1</w:t>
            </w:r>
          </w:p>
        </w:tc>
        <w:tc>
          <w:tcPr>
            <w:tcW w:w="2056" w:type="dxa"/>
            <w:noWrap w:val="0"/>
            <w:vAlign w:val="center"/>
          </w:tcPr>
          <w:p w14:paraId="7B0524AD">
            <w:pPr>
              <w:spacing w:line="360" w:lineRule="exact"/>
              <w:jc w:val="center"/>
              <w:rPr>
                <w:rFonts w:hint="eastAsia" w:ascii="宋体" w:hAnsi="宋体" w:cs="宋体"/>
                <w:color w:val="auto"/>
                <w:sz w:val="22"/>
                <w:highlight w:val="none"/>
              </w:rPr>
            </w:pPr>
            <w:r>
              <w:rPr>
                <w:rFonts w:hint="eastAsia" w:ascii="宋体" w:hAnsi="宋体" w:cs="宋体"/>
                <w:color w:val="auto"/>
                <w:sz w:val="22"/>
                <w:highlight w:val="none"/>
              </w:rPr>
              <w:t>响应文件递交</w:t>
            </w:r>
          </w:p>
          <w:p w14:paraId="78E26A5B">
            <w:pPr>
              <w:spacing w:line="360" w:lineRule="exact"/>
              <w:jc w:val="center"/>
              <w:rPr>
                <w:rFonts w:hint="eastAsia" w:ascii="宋体" w:hAnsi="宋体" w:cs="宋体"/>
                <w:color w:val="auto"/>
                <w:sz w:val="22"/>
                <w:highlight w:val="none"/>
              </w:rPr>
            </w:pPr>
            <w:r>
              <w:rPr>
                <w:rFonts w:hint="eastAsia" w:ascii="宋体" w:hAnsi="宋体" w:cs="宋体"/>
                <w:color w:val="auto"/>
                <w:sz w:val="22"/>
                <w:highlight w:val="none"/>
              </w:rPr>
              <w:t>截止时间和地点</w:t>
            </w:r>
          </w:p>
        </w:tc>
        <w:tc>
          <w:tcPr>
            <w:tcW w:w="6076" w:type="dxa"/>
            <w:noWrap w:val="0"/>
            <w:vAlign w:val="center"/>
          </w:tcPr>
          <w:p w14:paraId="0B2A7CCE">
            <w:pPr>
              <w:spacing w:line="360" w:lineRule="exact"/>
              <w:rPr>
                <w:rFonts w:hint="eastAsia" w:ascii="宋体" w:hAnsi="宋体" w:cs="宋体"/>
                <w:color w:val="auto"/>
                <w:sz w:val="22"/>
                <w:highlight w:val="none"/>
              </w:rPr>
            </w:pPr>
            <w:r>
              <w:rPr>
                <w:rFonts w:hint="eastAsia" w:ascii="宋体" w:hAnsi="宋体" w:cs="宋体"/>
                <w:color w:val="auto"/>
                <w:sz w:val="22"/>
                <w:highlight w:val="none"/>
              </w:rPr>
              <w:t>时间</w:t>
            </w:r>
            <w:r>
              <w:rPr>
                <w:rFonts w:ascii="宋体" w:hAnsi="宋体" w:cs="宋体"/>
                <w:color w:val="auto"/>
                <w:sz w:val="22"/>
                <w:highlight w:val="none"/>
              </w:rPr>
              <w:t>：</w:t>
            </w:r>
            <w:r>
              <w:rPr>
                <w:rFonts w:hint="eastAsia" w:ascii="宋体" w:hAnsi="宋体" w:cs="宋体"/>
                <w:color w:val="auto"/>
                <w:sz w:val="22"/>
                <w:highlight w:val="none"/>
                <w:lang w:bidi="ar"/>
              </w:rPr>
              <w:t>2026</w:t>
            </w:r>
            <w:r>
              <w:rPr>
                <w:rFonts w:hint="eastAsia" w:ascii="宋体" w:hAnsi="宋体" w:cs="宋体"/>
                <w:color w:val="auto"/>
                <w:sz w:val="22"/>
                <w:highlight w:val="none"/>
                <w:lang w:val="zh-CN" w:bidi="ar"/>
              </w:rPr>
              <w:t>年</w:t>
            </w:r>
            <w:r>
              <w:rPr>
                <w:rFonts w:hint="eastAsia" w:ascii="宋体" w:hAnsi="宋体" w:cs="宋体"/>
                <w:color w:val="auto"/>
                <w:sz w:val="22"/>
                <w:highlight w:val="none"/>
                <w:lang w:bidi="ar"/>
              </w:rPr>
              <w:t>05月09</w:t>
            </w:r>
            <w:r>
              <w:rPr>
                <w:rFonts w:hint="eastAsia" w:ascii="宋体" w:hAnsi="宋体" w:cs="宋体"/>
                <w:color w:val="auto"/>
                <w:sz w:val="22"/>
                <w:highlight w:val="none"/>
                <w:lang w:val="zh-CN" w:bidi="ar"/>
              </w:rPr>
              <w:t>日09点</w:t>
            </w:r>
            <w:r>
              <w:rPr>
                <w:rFonts w:hint="eastAsia" w:ascii="宋体" w:hAnsi="宋体" w:cs="宋体"/>
                <w:color w:val="auto"/>
                <w:sz w:val="22"/>
                <w:highlight w:val="none"/>
                <w:lang w:bidi="ar"/>
              </w:rPr>
              <w:t>3</w:t>
            </w:r>
            <w:r>
              <w:rPr>
                <w:rFonts w:hint="eastAsia" w:ascii="宋体" w:hAnsi="宋体" w:cs="宋体"/>
                <w:color w:val="auto"/>
                <w:sz w:val="22"/>
                <w:highlight w:val="none"/>
                <w:lang w:val="zh-CN" w:bidi="ar"/>
              </w:rPr>
              <w:t>0分</w:t>
            </w:r>
          </w:p>
          <w:p w14:paraId="304CFECA">
            <w:pPr>
              <w:spacing w:line="360" w:lineRule="exact"/>
              <w:rPr>
                <w:rFonts w:hint="eastAsia" w:ascii="宋体" w:hAnsi="宋体" w:cs="宋体"/>
                <w:color w:val="auto"/>
                <w:sz w:val="22"/>
                <w:highlight w:val="none"/>
              </w:rPr>
            </w:pPr>
            <w:r>
              <w:rPr>
                <w:rFonts w:hint="eastAsia" w:ascii="宋体" w:hAnsi="宋体" w:cs="宋体"/>
                <w:color w:val="auto"/>
                <w:sz w:val="22"/>
                <w:highlight w:val="none"/>
              </w:rPr>
              <w:t>地点：“</w:t>
            </w:r>
            <w:r>
              <w:rPr>
                <w:rFonts w:hint="eastAsia" w:ascii="宋体" w:hAnsi="宋体" w:cs="宋体"/>
                <w:color w:val="auto"/>
                <w:sz w:val="22"/>
                <w:highlight w:val="none"/>
                <w:lang w:val="zh-CN"/>
              </w:rPr>
              <w:t>苏采云</w:t>
            </w:r>
            <w:r>
              <w:rPr>
                <w:rFonts w:hint="eastAsia" w:ascii="宋体" w:hAnsi="宋体" w:cs="宋体"/>
                <w:color w:val="auto"/>
                <w:sz w:val="22"/>
                <w:highlight w:val="none"/>
              </w:rPr>
              <w:t>”</w:t>
            </w:r>
            <w:r>
              <w:rPr>
                <w:rFonts w:hint="eastAsia" w:ascii="宋体" w:hAnsi="宋体" w:cs="宋体"/>
                <w:color w:val="auto"/>
                <w:sz w:val="22"/>
                <w:highlight w:val="none"/>
                <w:lang w:val="zh-CN"/>
              </w:rPr>
              <w:t>系统</w:t>
            </w:r>
          </w:p>
          <w:p w14:paraId="7ADC57BE">
            <w:pPr>
              <w:spacing w:line="360" w:lineRule="exact"/>
              <w:rPr>
                <w:rFonts w:hint="eastAsia" w:ascii="宋体" w:hAnsi="宋体" w:cs="宋体"/>
                <w:color w:val="auto"/>
                <w:sz w:val="22"/>
                <w:highlight w:val="none"/>
              </w:rPr>
            </w:pPr>
            <w:r>
              <w:rPr>
                <w:rFonts w:hint="eastAsia" w:ascii="宋体" w:hAnsi="宋体" w:cs="宋体"/>
                <w:color w:val="auto"/>
                <w:sz w:val="22"/>
                <w:highlight w:val="none"/>
                <w:lang w:val="zh-CN"/>
              </w:rPr>
              <w:t>网址</w:t>
            </w:r>
            <w:r>
              <w:rPr>
                <w:rFonts w:hint="eastAsia" w:ascii="宋体" w:hAnsi="宋体" w:cs="宋体"/>
                <w:color w:val="auto"/>
                <w:sz w:val="22"/>
                <w:highlight w:val="none"/>
              </w:rPr>
              <w:t>：</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ascii="宋体" w:hAnsi="宋体" w:cs="宋体"/>
                <w:color w:val="auto"/>
                <w:sz w:val="22"/>
                <w:highlight w:val="none"/>
              </w:rPr>
              <w:t>http://jszfcg.jsczt.cn/)“</w:t>
            </w:r>
            <w:r>
              <w:rPr>
                <w:rFonts w:hint="eastAsia" w:ascii="宋体" w:hAnsi="宋体" w:cs="宋体"/>
                <w:color w:val="auto"/>
                <w:sz w:val="22"/>
                <w:highlight w:val="none"/>
                <w:lang w:val="zh-CN"/>
              </w:rPr>
              <w:t>开标大厅</w:t>
            </w:r>
            <w:r>
              <w:rPr>
                <w:rFonts w:hint="eastAsia" w:ascii="宋体" w:hAnsi="宋体" w:cs="宋体"/>
                <w:color w:val="auto"/>
                <w:sz w:val="22"/>
                <w:highlight w:val="none"/>
              </w:rPr>
              <w:t>”，</w:t>
            </w:r>
            <w:r>
              <w:rPr>
                <w:rFonts w:hint="eastAsia" w:ascii="宋体" w:hAnsi="宋体" w:cs="宋体"/>
                <w:color w:val="auto"/>
                <w:sz w:val="22"/>
                <w:highlight w:val="none"/>
                <w:lang w:val="zh-CN"/>
              </w:rPr>
              <w:t>点击</w:t>
            </w:r>
            <w:r>
              <w:rPr>
                <w:rFonts w:hint="eastAsia" w:ascii="宋体" w:hAnsi="宋体" w:cs="宋体"/>
                <w:color w:val="auto"/>
                <w:sz w:val="22"/>
                <w:highlight w:val="none"/>
              </w:rPr>
              <w:t>“</w:t>
            </w:r>
            <w:r>
              <w:rPr>
                <w:rFonts w:hint="eastAsia" w:ascii="宋体" w:hAnsi="宋体" w:cs="宋体"/>
                <w:color w:val="auto"/>
                <w:sz w:val="22"/>
                <w:highlight w:val="none"/>
                <w:lang w:val="zh-CN"/>
              </w:rPr>
              <w:t>苏采云</w:t>
            </w:r>
            <w:r>
              <w:rPr>
                <w:rFonts w:hint="eastAsia" w:ascii="宋体" w:hAnsi="宋体" w:cs="宋体"/>
                <w:color w:val="auto"/>
                <w:sz w:val="22"/>
                <w:highlight w:val="none"/>
              </w:rPr>
              <w:t>”</w:t>
            </w:r>
            <w:r>
              <w:rPr>
                <w:rFonts w:hint="eastAsia" w:ascii="宋体" w:hAnsi="宋体" w:cs="宋体"/>
                <w:color w:val="auto"/>
                <w:sz w:val="22"/>
                <w:highlight w:val="none"/>
                <w:lang w:val="zh-CN"/>
              </w:rPr>
              <w:t>进入系统</w:t>
            </w:r>
            <w:r>
              <w:rPr>
                <w:rFonts w:hint="eastAsia" w:ascii="宋体" w:hAnsi="宋体" w:cs="宋体"/>
                <w:color w:val="auto"/>
                <w:sz w:val="22"/>
                <w:highlight w:val="none"/>
              </w:rPr>
              <w:t>“</w:t>
            </w:r>
            <w:r>
              <w:rPr>
                <w:rFonts w:hint="eastAsia" w:ascii="宋体" w:hAnsi="宋体" w:cs="宋体"/>
                <w:color w:val="auto"/>
                <w:sz w:val="22"/>
                <w:highlight w:val="none"/>
                <w:lang w:val="zh-CN"/>
              </w:rPr>
              <w:t>开标大厅</w:t>
            </w:r>
            <w:r>
              <w:rPr>
                <w:rFonts w:hint="eastAsia" w:ascii="宋体" w:hAnsi="宋体" w:cs="宋体"/>
                <w:color w:val="auto"/>
                <w:sz w:val="22"/>
                <w:highlight w:val="none"/>
              </w:rPr>
              <w:t>”</w:t>
            </w:r>
            <w:r>
              <w:rPr>
                <w:rFonts w:hint="eastAsia" w:ascii="宋体" w:hAnsi="宋体" w:cs="宋体"/>
                <w:color w:val="auto"/>
                <w:sz w:val="22"/>
                <w:highlight w:val="none"/>
                <w:lang w:val="zh-CN"/>
              </w:rPr>
              <w:t>。</w:t>
            </w:r>
            <w:r>
              <w:rPr>
                <w:rFonts w:hint="eastAsia" w:ascii="宋体" w:hAnsi="宋体" w:cs="宋体"/>
                <w:color w:val="auto"/>
                <w:sz w:val="22"/>
                <w:highlight w:val="none"/>
                <w:lang w:val="zh-CN"/>
              </w:rPr>
              <w:fldChar w:fldCharType="end"/>
            </w:r>
            <w:r>
              <w:rPr>
                <w:rFonts w:ascii="宋体" w:hAnsi="宋体" w:cs="宋体"/>
                <w:color w:val="auto"/>
                <w:sz w:val="22"/>
                <w:highlight w:val="none"/>
              </w:rPr>
              <w:t xml:space="preserve"> </w:t>
            </w:r>
          </w:p>
        </w:tc>
      </w:tr>
      <w:tr w14:paraId="6B26BEF1">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028" w:hRule="atLeast"/>
          <w:jc w:val="center"/>
        </w:trPr>
        <w:tc>
          <w:tcPr>
            <w:tcW w:w="876" w:type="dxa"/>
            <w:noWrap w:val="0"/>
            <w:vAlign w:val="center"/>
          </w:tcPr>
          <w:p w14:paraId="7285E4FA">
            <w:pPr>
              <w:spacing w:line="360" w:lineRule="exact"/>
              <w:jc w:val="center"/>
              <w:rPr>
                <w:rFonts w:hint="eastAsia" w:ascii="宋体" w:hAnsi="宋体" w:cs="宋体"/>
                <w:color w:val="auto"/>
                <w:sz w:val="22"/>
                <w:highlight w:val="none"/>
              </w:rPr>
            </w:pPr>
            <w:r>
              <w:rPr>
                <w:rFonts w:hint="eastAsia" w:ascii="宋体" w:hAnsi="宋体" w:cs="宋体"/>
                <w:color w:val="auto"/>
                <w:sz w:val="22"/>
                <w:highlight w:val="none"/>
              </w:rPr>
              <w:t>5.1</w:t>
            </w:r>
            <w:r>
              <w:rPr>
                <w:rFonts w:ascii="宋体" w:hAnsi="宋体" w:cs="宋体"/>
                <w:color w:val="auto"/>
                <w:sz w:val="22"/>
                <w:highlight w:val="none"/>
              </w:rPr>
              <w:t>.1</w:t>
            </w:r>
          </w:p>
        </w:tc>
        <w:tc>
          <w:tcPr>
            <w:tcW w:w="2056" w:type="dxa"/>
            <w:noWrap w:val="0"/>
            <w:vAlign w:val="center"/>
          </w:tcPr>
          <w:p w14:paraId="439F347C">
            <w:pPr>
              <w:spacing w:line="360" w:lineRule="exact"/>
              <w:jc w:val="center"/>
              <w:rPr>
                <w:rFonts w:hint="eastAsia" w:ascii="宋体" w:hAnsi="宋体" w:cs="宋体"/>
                <w:color w:val="auto"/>
                <w:sz w:val="22"/>
                <w:highlight w:val="none"/>
              </w:rPr>
            </w:pPr>
            <w:r>
              <w:rPr>
                <w:rFonts w:hint="eastAsia" w:ascii="宋体" w:hAnsi="宋体" w:cs="宋体"/>
                <w:color w:val="auto"/>
                <w:sz w:val="22"/>
                <w:highlight w:val="none"/>
              </w:rPr>
              <w:t>谈判会议时间和方式</w:t>
            </w:r>
          </w:p>
        </w:tc>
        <w:tc>
          <w:tcPr>
            <w:tcW w:w="6076" w:type="dxa"/>
            <w:noWrap w:val="0"/>
            <w:vAlign w:val="center"/>
          </w:tcPr>
          <w:p w14:paraId="25BA882A">
            <w:pPr>
              <w:spacing w:line="360" w:lineRule="exact"/>
              <w:rPr>
                <w:rFonts w:hint="eastAsia" w:ascii="宋体" w:hAnsi="宋体" w:cs="宋体"/>
                <w:color w:val="auto"/>
                <w:sz w:val="22"/>
                <w:highlight w:val="none"/>
              </w:rPr>
            </w:pPr>
            <w:r>
              <w:rPr>
                <w:rFonts w:hint="eastAsia" w:ascii="宋体" w:hAnsi="宋体" w:cs="宋体"/>
                <w:color w:val="auto"/>
                <w:sz w:val="22"/>
                <w:highlight w:val="none"/>
              </w:rPr>
              <w:t>谈判时间：</w:t>
            </w:r>
            <w:r>
              <w:rPr>
                <w:rFonts w:ascii="宋体" w:hAnsi="宋体" w:cs="宋体"/>
                <w:color w:val="auto"/>
                <w:sz w:val="22"/>
                <w:highlight w:val="none"/>
              </w:rPr>
              <w:t xml:space="preserve"> </w:t>
            </w:r>
            <w:r>
              <w:rPr>
                <w:rFonts w:hint="eastAsia" w:ascii="宋体" w:hAnsi="宋体" w:cs="宋体"/>
                <w:color w:val="auto"/>
                <w:sz w:val="22"/>
                <w:highlight w:val="none"/>
              </w:rPr>
              <w:t xml:space="preserve">同响应文件递交截止时间 </w:t>
            </w:r>
          </w:p>
          <w:p w14:paraId="2AC5825C">
            <w:pPr>
              <w:spacing w:line="360" w:lineRule="exact"/>
              <w:rPr>
                <w:rFonts w:hint="eastAsia" w:ascii="宋体" w:hAnsi="宋体" w:cs="宋体"/>
                <w:color w:val="auto"/>
                <w:sz w:val="22"/>
                <w:highlight w:val="none"/>
              </w:rPr>
            </w:pPr>
            <w:r>
              <w:rPr>
                <w:rFonts w:hint="eastAsia" w:ascii="宋体" w:hAnsi="宋体" w:cs="宋体"/>
                <w:color w:val="auto"/>
                <w:sz w:val="22"/>
                <w:highlight w:val="none"/>
              </w:rPr>
              <w:t>谈判方式：“</w:t>
            </w:r>
            <w:r>
              <w:rPr>
                <w:rFonts w:hint="eastAsia" w:ascii="宋体" w:hAnsi="宋体" w:cs="宋体"/>
                <w:color w:val="auto"/>
                <w:sz w:val="22"/>
                <w:highlight w:val="none"/>
                <w:lang w:val="zh-CN"/>
              </w:rPr>
              <w:t>苏采云</w:t>
            </w:r>
            <w:r>
              <w:rPr>
                <w:rFonts w:hint="eastAsia" w:ascii="宋体" w:hAnsi="宋体" w:cs="宋体"/>
                <w:color w:val="auto"/>
                <w:sz w:val="22"/>
                <w:highlight w:val="none"/>
              </w:rPr>
              <w:t>”</w:t>
            </w:r>
            <w:r>
              <w:rPr>
                <w:rFonts w:hint="eastAsia" w:ascii="宋体" w:hAnsi="宋体" w:cs="宋体"/>
                <w:color w:val="auto"/>
                <w:sz w:val="22"/>
                <w:highlight w:val="none"/>
                <w:lang w:val="zh-CN"/>
              </w:rPr>
              <w:t>系统</w:t>
            </w:r>
            <w:r>
              <w:rPr>
                <w:rFonts w:hint="eastAsia" w:ascii="宋体" w:hAnsi="宋体" w:cs="宋体"/>
                <w:color w:val="auto"/>
                <w:sz w:val="22"/>
                <w:highlight w:val="none"/>
              </w:rPr>
              <w:t>（</w:t>
            </w:r>
            <w:r>
              <w:rPr>
                <w:rFonts w:hint="eastAsia" w:ascii="宋体" w:hAnsi="宋体" w:cs="宋体"/>
                <w:color w:val="auto"/>
                <w:sz w:val="22"/>
                <w:highlight w:val="none"/>
                <w:lang w:val="zh-CN"/>
              </w:rPr>
              <w:t>网址</w:t>
            </w:r>
            <w:r>
              <w:rPr>
                <w:rFonts w:hint="eastAsia" w:ascii="宋体" w:hAnsi="宋体" w:cs="宋体"/>
                <w:color w:val="auto"/>
                <w:sz w:val="22"/>
                <w:highlight w:val="none"/>
              </w:rPr>
              <w:t>：</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hint="eastAsia" w:ascii="宋体" w:hAnsi="宋体" w:cs="宋体"/>
                <w:color w:val="auto"/>
                <w:sz w:val="22"/>
                <w:highlight w:val="none"/>
              </w:rPr>
              <w:t>http://jszfcg.jsczt.cn/)“</w:t>
            </w:r>
            <w:r>
              <w:rPr>
                <w:rFonts w:hint="eastAsia" w:ascii="宋体" w:hAnsi="宋体" w:cs="宋体"/>
                <w:color w:val="auto"/>
                <w:sz w:val="22"/>
                <w:highlight w:val="none"/>
                <w:lang w:val="zh-CN"/>
              </w:rPr>
              <w:t>开标大厅</w:t>
            </w:r>
            <w:r>
              <w:rPr>
                <w:rFonts w:hint="eastAsia" w:ascii="宋体" w:hAnsi="宋体" w:cs="宋体"/>
                <w:color w:val="auto"/>
                <w:sz w:val="22"/>
                <w:highlight w:val="none"/>
              </w:rPr>
              <w:t>”，</w:t>
            </w:r>
            <w:r>
              <w:rPr>
                <w:rFonts w:hint="eastAsia" w:ascii="宋体" w:hAnsi="宋体" w:cs="宋体"/>
                <w:color w:val="auto"/>
                <w:sz w:val="22"/>
                <w:highlight w:val="none"/>
                <w:lang w:val="zh-CN"/>
              </w:rPr>
              <w:t>点击</w:t>
            </w:r>
            <w:r>
              <w:rPr>
                <w:rFonts w:hint="eastAsia" w:ascii="宋体" w:hAnsi="宋体" w:cs="宋体"/>
                <w:color w:val="auto"/>
                <w:sz w:val="22"/>
                <w:highlight w:val="none"/>
              </w:rPr>
              <w:t>“</w:t>
            </w:r>
            <w:r>
              <w:rPr>
                <w:rFonts w:hint="eastAsia" w:ascii="宋体" w:hAnsi="宋体" w:cs="宋体"/>
                <w:color w:val="auto"/>
                <w:sz w:val="22"/>
                <w:highlight w:val="none"/>
                <w:lang w:val="zh-CN"/>
              </w:rPr>
              <w:t>苏采云</w:t>
            </w:r>
            <w:r>
              <w:rPr>
                <w:rFonts w:hint="eastAsia" w:ascii="宋体" w:hAnsi="宋体" w:cs="宋体"/>
                <w:color w:val="auto"/>
                <w:sz w:val="22"/>
                <w:highlight w:val="none"/>
              </w:rPr>
              <w:t>”</w:t>
            </w:r>
            <w:r>
              <w:rPr>
                <w:rFonts w:hint="eastAsia" w:ascii="宋体" w:hAnsi="宋体" w:cs="宋体"/>
                <w:color w:val="auto"/>
                <w:sz w:val="22"/>
                <w:highlight w:val="none"/>
                <w:lang w:val="zh-CN"/>
              </w:rPr>
              <w:t>进入系统</w:t>
            </w:r>
            <w:r>
              <w:rPr>
                <w:rFonts w:hint="eastAsia" w:ascii="宋体" w:hAnsi="宋体" w:cs="宋体"/>
                <w:color w:val="auto"/>
                <w:sz w:val="22"/>
                <w:highlight w:val="none"/>
              </w:rPr>
              <w:t>“</w:t>
            </w:r>
            <w:r>
              <w:rPr>
                <w:rFonts w:hint="eastAsia" w:ascii="宋体" w:hAnsi="宋体" w:cs="宋体"/>
                <w:color w:val="auto"/>
                <w:sz w:val="22"/>
                <w:highlight w:val="none"/>
                <w:lang w:val="zh-CN"/>
              </w:rPr>
              <w:t>开标大厅</w:t>
            </w:r>
            <w:r>
              <w:rPr>
                <w:rFonts w:hint="eastAsia" w:ascii="宋体" w:hAnsi="宋体" w:cs="宋体"/>
                <w:color w:val="auto"/>
                <w:sz w:val="22"/>
                <w:highlight w:val="none"/>
              </w:rPr>
              <w:t>”</w:t>
            </w:r>
            <w:r>
              <w:rPr>
                <w:rFonts w:hint="eastAsia" w:ascii="宋体" w:hAnsi="宋体" w:cs="宋体"/>
                <w:color w:val="auto"/>
                <w:sz w:val="22"/>
                <w:highlight w:val="none"/>
                <w:lang w:val="zh-CN"/>
              </w:rPr>
              <w:t>。</w:t>
            </w:r>
            <w:r>
              <w:rPr>
                <w:rFonts w:hint="eastAsia" w:ascii="宋体" w:hAnsi="宋体" w:cs="宋体"/>
                <w:color w:val="auto"/>
                <w:sz w:val="22"/>
                <w:highlight w:val="none"/>
                <w:lang w:val="zh-CN"/>
              </w:rPr>
              <w:fldChar w:fldCharType="end"/>
            </w:r>
          </w:p>
          <w:p w14:paraId="1790A0BE">
            <w:pPr>
              <w:spacing w:line="360" w:lineRule="exact"/>
              <w:rPr>
                <w:rFonts w:hint="eastAsia" w:ascii="宋体" w:hAnsi="宋体" w:cs="宋体"/>
                <w:color w:val="auto"/>
                <w:sz w:val="22"/>
                <w:highlight w:val="none"/>
              </w:rPr>
            </w:pPr>
            <w:r>
              <w:rPr>
                <w:rFonts w:hint="eastAsia" w:ascii="宋体" w:hAnsi="宋体" w:cs="宋体"/>
                <w:color w:val="auto"/>
                <w:sz w:val="22"/>
                <w:highlight w:val="none"/>
              </w:rPr>
              <w:t>参加开标会议的具体人员及要求：法定代表人或其响应文件载明的授权委托人参加。</w:t>
            </w:r>
          </w:p>
        </w:tc>
      </w:tr>
      <w:tr w14:paraId="680AECC0">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01" w:hRule="atLeast"/>
          <w:jc w:val="center"/>
        </w:trPr>
        <w:tc>
          <w:tcPr>
            <w:tcW w:w="876" w:type="dxa"/>
            <w:noWrap w:val="0"/>
            <w:vAlign w:val="center"/>
          </w:tcPr>
          <w:p w14:paraId="38CE9266">
            <w:pPr>
              <w:spacing w:line="360" w:lineRule="exact"/>
              <w:jc w:val="center"/>
              <w:rPr>
                <w:rFonts w:hint="eastAsia" w:ascii="宋体" w:hAnsi="宋体" w:cs="宋体"/>
                <w:color w:val="auto"/>
                <w:sz w:val="22"/>
                <w:highlight w:val="none"/>
              </w:rPr>
            </w:pPr>
            <w:r>
              <w:rPr>
                <w:rFonts w:ascii="宋体" w:hAnsi="宋体" w:cs="宋体"/>
                <w:color w:val="auto"/>
                <w:sz w:val="22"/>
                <w:highlight w:val="none"/>
              </w:rPr>
              <w:t>5.2.1</w:t>
            </w:r>
            <w:r>
              <w:rPr>
                <w:rFonts w:hint="eastAsia" w:ascii="宋体" w:hAnsi="宋体" w:cs="宋体"/>
                <w:color w:val="auto"/>
                <w:sz w:val="22"/>
                <w:highlight w:val="none"/>
              </w:rPr>
              <w:t>（3）</w:t>
            </w:r>
          </w:p>
        </w:tc>
        <w:tc>
          <w:tcPr>
            <w:tcW w:w="2056" w:type="dxa"/>
            <w:noWrap w:val="0"/>
            <w:vAlign w:val="center"/>
          </w:tcPr>
          <w:p w14:paraId="3DB29640">
            <w:pPr>
              <w:spacing w:line="360" w:lineRule="exact"/>
              <w:jc w:val="center"/>
              <w:rPr>
                <w:rFonts w:hint="eastAsia" w:ascii="宋体" w:hAnsi="宋体" w:cs="宋体"/>
                <w:color w:val="auto"/>
                <w:sz w:val="22"/>
                <w:highlight w:val="none"/>
              </w:rPr>
            </w:pPr>
            <w:r>
              <w:rPr>
                <w:rFonts w:hint="eastAsia" w:ascii="宋体" w:hAnsi="宋体" w:cs="宋体"/>
                <w:color w:val="auto"/>
                <w:sz w:val="22"/>
                <w:highlight w:val="none"/>
              </w:rPr>
              <w:t>解密时长</w:t>
            </w:r>
          </w:p>
        </w:tc>
        <w:tc>
          <w:tcPr>
            <w:tcW w:w="6076" w:type="dxa"/>
            <w:noWrap w:val="0"/>
            <w:vAlign w:val="center"/>
          </w:tcPr>
          <w:p w14:paraId="386E8297">
            <w:pPr>
              <w:spacing w:line="360" w:lineRule="exact"/>
              <w:rPr>
                <w:rFonts w:hint="eastAsia" w:ascii="宋体" w:hAnsi="宋体" w:cs="宋体"/>
                <w:color w:val="auto"/>
                <w:sz w:val="22"/>
                <w:highlight w:val="none"/>
              </w:rPr>
            </w:pPr>
            <w:r>
              <w:rPr>
                <w:rFonts w:hint="eastAsia" w:ascii="宋体" w:hAnsi="宋体" w:cs="宋体"/>
                <w:b/>
                <w:color w:val="auto"/>
                <w:sz w:val="22"/>
                <w:highlight w:val="none"/>
                <w:u w:val="single"/>
              </w:rPr>
              <w:t>30</w:t>
            </w:r>
            <w:r>
              <w:rPr>
                <w:rFonts w:hint="eastAsia" w:ascii="宋体" w:hAnsi="宋体" w:cs="宋体"/>
                <w:color w:val="auto"/>
                <w:sz w:val="22"/>
                <w:highlight w:val="none"/>
              </w:rPr>
              <w:t>分钟</w:t>
            </w:r>
          </w:p>
        </w:tc>
      </w:tr>
      <w:tr w14:paraId="2ECE193B">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23" w:hRule="atLeast"/>
          <w:jc w:val="center"/>
        </w:trPr>
        <w:tc>
          <w:tcPr>
            <w:tcW w:w="876" w:type="dxa"/>
            <w:noWrap w:val="0"/>
            <w:vAlign w:val="center"/>
          </w:tcPr>
          <w:p w14:paraId="5A7042FE">
            <w:pPr>
              <w:spacing w:line="360" w:lineRule="exact"/>
              <w:jc w:val="center"/>
              <w:rPr>
                <w:rFonts w:hint="eastAsia" w:ascii="宋体" w:hAnsi="宋体" w:cs="宋体"/>
                <w:color w:val="auto"/>
                <w:sz w:val="22"/>
                <w:highlight w:val="none"/>
              </w:rPr>
            </w:pPr>
            <w:r>
              <w:rPr>
                <w:rFonts w:ascii="宋体" w:hAnsi="宋体" w:cs="宋体"/>
                <w:color w:val="auto"/>
                <w:sz w:val="22"/>
                <w:highlight w:val="none"/>
              </w:rPr>
              <w:t>5.</w:t>
            </w:r>
            <w:r>
              <w:rPr>
                <w:rFonts w:hint="eastAsia" w:ascii="宋体" w:hAnsi="宋体" w:cs="宋体"/>
                <w:color w:val="auto"/>
                <w:sz w:val="22"/>
                <w:highlight w:val="none"/>
              </w:rPr>
              <w:t>3</w:t>
            </w:r>
            <w:r>
              <w:rPr>
                <w:rFonts w:ascii="宋体" w:hAnsi="宋体" w:cs="宋体"/>
                <w:color w:val="auto"/>
                <w:sz w:val="22"/>
                <w:highlight w:val="none"/>
              </w:rPr>
              <w:t>.1</w:t>
            </w:r>
            <w:r>
              <w:rPr>
                <w:rFonts w:hint="eastAsia" w:ascii="宋体" w:hAnsi="宋体" w:cs="宋体"/>
                <w:color w:val="auto"/>
                <w:sz w:val="22"/>
                <w:highlight w:val="none"/>
              </w:rPr>
              <w:t>0</w:t>
            </w:r>
          </w:p>
        </w:tc>
        <w:tc>
          <w:tcPr>
            <w:tcW w:w="2056" w:type="dxa"/>
            <w:noWrap w:val="0"/>
            <w:vAlign w:val="center"/>
          </w:tcPr>
          <w:p w14:paraId="4F356B19">
            <w:pPr>
              <w:spacing w:line="360" w:lineRule="exact"/>
              <w:jc w:val="center"/>
              <w:rPr>
                <w:rFonts w:hint="eastAsia" w:ascii="宋体" w:hAnsi="宋体" w:cs="宋体"/>
                <w:color w:val="auto"/>
                <w:sz w:val="22"/>
                <w:highlight w:val="none"/>
              </w:rPr>
            </w:pPr>
            <w:r>
              <w:rPr>
                <w:rFonts w:hint="eastAsia" w:ascii="宋体" w:hAnsi="宋体" w:cs="宋体"/>
                <w:color w:val="auto"/>
                <w:sz w:val="22"/>
                <w:highlight w:val="none"/>
              </w:rPr>
              <w:t>二次报价时间</w:t>
            </w:r>
          </w:p>
        </w:tc>
        <w:tc>
          <w:tcPr>
            <w:tcW w:w="6076" w:type="dxa"/>
            <w:noWrap w:val="0"/>
            <w:vAlign w:val="center"/>
          </w:tcPr>
          <w:p w14:paraId="0C4DEDD3">
            <w:pPr>
              <w:spacing w:line="360" w:lineRule="exact"/>
              <w:rPr>
                <w:rFonts w:hint="eastAsia" w:ascii="宋体" w:hAnsi="宋体" w:cs="宋体"/>
                <w:color w:val="auto"/>
                <w:sz w:val="22"/>
                <w:highlight w:val="none"/>
              </w:rPr>
            </w:pPr>
            <w:r>
              <w:rPr>
                <w:rFonts w:ascii="宋体" w:hAnsi="宋体" w:cs="宋体"/>
                <w:color w:val="auto"/>
                <w:sz w:val="22"/>
                <w:highlight w:val="none"/>
              </w:rPr>
              <w:t>系统规定时间</w:t>
            </w:r>
            <w:r>
              <w:rPr>
                <w:rFonts w:hint="eastAsia" w:ascii="宋体" w:hAnsi="宋体" w:cs="宋体"/>
                <w:b/>
                <w:bCs/>
                <w:color w:val="auto"/>
                <w:sz w:val="22"/>
                <w:highlight w:val="none"/>
              </w:rPr>
              <w:t>15</w:t>
            </w:r>
            <w:r>
              <w:rPr>
                <w:rFonts w:hint="eastAsia" w:ascii="宋体" w:hAnsi="宋体" w:cs="宋体"/>
                <w:color w:val="auto"/>
                <w:sz w:val="22"/>
                <w:highlight w:val="none"/>
                <w:lang w:val="en-US" w:eastAsia="zh-CN"/>
              </w:rPr>
              <w:t>分</w:t>
            </w:r>
            <w:r>
              <w:rPr>
                <w:rFonts w:hint="eastAsia" w:ascii="宋体" w:hAnsi="宋体" w:cs="宋体"/>
                <w:color w:val="auto"/>
                <w:sz w:val="22"/>
                <w:highlight w:val="none"/>
              </w:rPr>
              <w:t>钟</w:t>
            </w:r>
            <w:r>
              <w:rPr>
                <w:rFonts w:ascii="宋体" w:hAnsi="宋体" w:cs="宋体"/>
                <w:color w:val="auto"/>
                <w:sz w:val="22"/>
                <w:highlight w:val="none"/>
              </w:rPr>
              <w:t>内（此处规定时间的计算以采购系统中的倒计时间为准）</w:t>
            </w:r>
          </w:p>
        </w:tc>
      </w:tr>
      <w:tr w14:paraId="4FE9D54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13" w:hRule="atLeast"/>
          <w:jc w:val="center"/>
        </w:trPr>
        <w:tc>
          <w:tcPr>
            <w:tcW w:w="876" w:type="dxa"/>
            <w:noWrap w:val="0"/>
            <w:vAlign w:val="center"/>
          </w:tcPr>
          <w:p w14:paraId="6E6AAFCF">
            <w:pPr>
              <w:spacing w:line="360" w:lineRule="exact"/>
              <w:jc w:val="center"/>
              <w:rPr>
                <w:rFonts w:hint="eastAsia" w:ascii="宋体" w:hAnsi="宋体" w:cs="宋体"/>
                <w:color w:val="auto"/>
                <w:sz w:val="22"/>
                <w:highlight w:val="none"/>
              </w:rPr>
            </w:pPr>
            <w:r>
              <w:rPr>
                <w:rFonts w:hint="eastAsia" w:ascii="宋体" w:hAnsi="宋体" w:cs="宋体"/>
                <w:color w:val="auto"/>
                <w:sz w:val="22"/>
                <w:highlight w:val="none"/>
              </w:rPr>
              <w:t>6.2.3</w:t>
            </w:r>
          </w:p>
        </w:tc>
        <w:tc>
          <w:tcPr>
            <w:tcW w:w="2056" w:type="dxa"/>
            <w:noWrap w:val="0"/>
            <w:vAlign w:val="center"/>
          </w:tcPr>
          <w:p w14:paraId="6031F819">
            <w:pPr>
              <w:spacing w:line="360" w:lineRule="exact"/>
              <w:jc w:val="center"/>
              <w:rPr>
                <w:rFonts w:hint="eastAsia" w:ascii="宋体" w:hAnsi="宋体" w:cs="宋体"/>
                <w:color w:val="auto"/>
                <w:sz w:val="22"/>
                <w:highlight w:val="none"/>
              </w:rPr>
            </w:pPr>
            <w:r>
              <w:rPr>
                <w:rFonts w:hint="eastAsia" w:ascii="宋体" w:hAnsi="宋体" w:cs="宋体"/>
                <w:color w:val="auto"/>
                <w:sz w:val="22"/>
                <w:highlight w:val="none"/>
              </w:rPr>
              <w:t>是否授权谈判小组确定成交供应商</w:t>
            </w:r>
          </w:p>
        </w:tc>
        <w:tc>
          <w:tcPr>
            <w:tcW w:w="6076" w:type="dxa"/>
            <w:noWrap w:val="0"/>
            <w:vAlign w:val="center"/>
          </w:tcPr>
          <w:p w14:paraId="2E80141D">
            <w:pPr>
              <w:spacing w:line="360" w:lineRule="exact"/>
              <w:rPr>
                <w:rFonts w:ascii="宋体"/>
                <w:color w:val="auto"/>
                <w:sz w:val="22"/>
                <w:highlight w:val="none"/>
              </w:rPr>
            </w:pPr>
            <w:r>
              <w:rPr>
                <w:rFonts w:hint="eastAsia" w:ascii="宋体" w:hAnsi="宋体" w:cs="宋体"/>
                <w:color w:val="auto"/>
                <w:sz w:val="22"/>
                <w:highlight w:val="none"/>
              </w:rPr>
              <w:t>☑是</w:t>
            </w:r>
          </w:p>
          <w:p w14:paraId="763F2A0D">
            <w:pPr>
              <w:spacing w:line="360" w:lineRule="exact"/>
              <w:rPr>
                <w:rFonts w:ascii="宋体"/>
                <w:color w:val="auto"/>
                <w:sz w:val="22"/>
                <w:highlight w:val="none"/>
                <w:u w:val="single"/>
              </w:rPr>
            </w:pPr>
            <w:r>
              <w:rPr>
                <w:rFonts w:hint="eastAsia" w:ascii="宋体" w:hAnsi="宋体" w:cs="宋体"/>
                <w:color w:val="auto"/>
                <w:sz w:val="22"/>
                <w:highlight w:val="none"/>
              </w:rPr>
              <w:t>□否，推荐的成交候选人的人数为</w:t>
            </w:r>
            <w:r>
              <w:rPr>
                <w:rFonts w:ascii="宋体" w:hAnsi="宋体" w:cs="宋体"/>
                <w:color w:val="auto"/>
                <w:sz w:val="22"/>
                <w:highlight w:val="none"/>
                <w:u w:val="single"/>
              </w:rPr>
              <w:t xml:space="preserve"> </w:t>
            </w:r>
            <w:r>
              <w:rPr>
                <w:rFonts w:hint="eastAsia" w:ascii="宋体" w:hAnsi="宋体" w:cs="宋体"/>
                <w:color w:val="auto"/>
                <w:sz w:val="22"/>
                <w:highlight w:val="none"/>
                <w:u w:val="single"/>
              </w:rPr>
              <w:t>3</w:t>
            </w:r>
            <w:r>
              <w:rPr>
                <w:rFonts w:hint="eastAsia" w:ascii="宋体" w:hAnsi="宋体" w:cs="宋体"/>
                <w:color w:val="auto"/>
                <w:sz w:val="22"/>
                <w:highlight w:val="none"/>
              </w:rPr>
              <w:t>名</w:t>
            </w:r>
          </w:p>
        </w:tc>
      </w:tr>
      <w:tr w14:paraId="2BC4BFF1">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876" w:type="dxa"/>
            <w:noWrap w:val="0"/>
            <w:vAlign w:val="center"/>
          </w:tcPr>
          <w:p w14:paraId="09420FCE">
            <w:pPr>
              <w:spacing w:line="360" w:lineRule="exact"/>
              <w:jc w:val="center"/>
              <w:rPr>
                <w:rFonts w:hint="eastAsia" w:ascii="宋体" w:hAnsi="宋体" w:cs="宋体"/>
                <w:color w:val="auto"/>
                <w:sz w:val="22"/>
                <w:highlight w:val="none"/>
              </w:rPr>
            </w:pPr>
            <w:r>
              <w:rPr>
                <w:rFonts w:hint="eastAsia" w:ascii="宋体" w:hAnsi="宋体" w:cs="宋体"/>
                <w:color w:val="auto"/>
                <w:sz w:val="22"/>
                <w:highlight w:val="none"/>
              </w:rPr>
              <w:t>7.3.1</w:t>
            </w:r>
          </w:p>
        </w:tc>
        <w:tc>
          <w:tcPr>
            <w:tcW w:w="2056" w:type="dxa"/>
            <w:noWrap w:val="0"/>
            <w:vAlign w:val="center"/>
          </w:tcPr>
          <w:p w14:paraId="6D8E499B">
            <w:pPr>
              <w:spacing w:line="360" w:lineRule="exact"/>
              <w:jc w:val="center"/>
              <w:rPr>
                <w:rFonts w:hint="eastAsia" w:ascii="宋体" w:hAnsi="宋体" w:cs="宋体"/>
                <w:color w:val="auto"/>
                <w:sz w:val="22"/>
                <w:highlight w:val="none"/>
              </w:rPr>
            </w:pPr>
            <w:r>
              <w:rPr>
                <w:rFonts w:hint="eastAsia" w:ascii="宋体" w:hAnsi="宋体" w:cs="宋体"/>
                <w:color w:val="auto"/>
                <w:sz w:val="22"/>
                <w:highlight w:val="none"/>
              </w:rPr>
              <w:t>履约保证金</w:t>
            </w:r>
          </w:p>
        </w:tc>
        <w:tc>
          <w:tcPr>
            <w:tcW w:w="6076" w:type="dxa"/>
            <w:noWrap w:val="0"/>
            <w:vAlign w:val="center"/>
          </w:tcPr>
          <w:p w14:paraId="7B1B0DDD">
            <w:pPr>
              <w:spacing w:line="360" w:lineRule="exact"/>
              <w:rPr>
                <w:rFonts w:ascii="宋体"/>
                <w:color w:val="auto"/>
                <w:sz w:val="22"/>
                <w:highlight w:val="none"/>
              </w:rPr>
            </w:pPr>
            <w:r>
              <w:rPr>
                <w:rFonts w:hint="eastAsia" w:ascii="宋体"/>
                <w:color w:val="auto"/>
                <w:sz w:val="22"/>
                <w:highlight w:val="none"/>
              </w:rPr>
              <w:t>是否要求中标人提交履约保证金：</w:t>
            </w:r>
          </w:p>
          <w:p w14:paraId="37FA4B2B">
            <w:pPr>
              <w:spacing w:line="360" w:lineRule="exact"/>
              <w:rPr>
                <w:rFonts w:ascii="宋体"/>
                <w:color w:val="auto"/>
                <w:sz w:val="22"/>
                <w:highlight w:val="none"/>
              </w:rPr>
            </w:pPr>
            <w:r>
              <w:rPr>
                <w:rFonts w:hint="eastAsia" w:ascii="宋体" w:hAnsi="宋体" w:cs="宋体"/>
                <w:color w:val="auto"/>
                <w:sz w:val="22"/>
                <w:highlight w:val="none"/>
              </w:rPr>
              <w:t>☑</w:t>
            </w:r>
            <w:r>
              <w:rPr>
                <w:rFonts w:hint="eastAsia" w:ascii="宋体"/>
                <w:color w:val="auto"/>
                <w:sz w:val="22"/>
                <w:highlight w:val="none"/>
              </w:rPr>
              <w:t>要求，履约保证金的形式：</w:t>
            </w:r>
          </w:p>
          <w:p w14:paraId="2722D8C8">
            <w:pPr>
              <w:spacing w:line="360" w:lineRule="exact"/>
              <w:rPr>
                <w:rFonts w:ascii="宋体"/>
                <w:color w:val="auto"/>
                <w:sz w:val="22"/>
                <w:highlight w:val="none"/>
              </w:rPr>
            </w:pPr>
            <w:r>
              <w:rPr>
                <w:rFonts w:hint="eastAsia" w:ascii="宋体" w:hAnsi="宋体" w:cs="宋体"/>
                <w:color w:val="auto"/>
                <w:sz w:val="22"/>
                <w:highlight w:val="none"/>
              </w:rPr>
              <w:t>☑</w:t>
            </w:r>
            <w:r>
              <w:rPr>
                <w:rFonts w:hint="eastAsia" w:ascii="宋体"/>
                <w:color w:val="auto"/>
                <w:sz w:val="22"/>
                <w:highlight w:val="none"/>
              </w:rPr>
              <w:t>银行电汇或网上银行支付</w:t>
            </w:r>
          </w:p>
          <w:p w14:paraId="0F12B142">
            <w:pPr>
              <w:spacing w:line="360" w:lineRule="exact"/>
              <w:rPr>
                <w:rFonts w:ascii="宋体"/>
                <w:color w:val="auto"/>
                <w:sz w:val="22"/>
                <w:highlight w:val="none"/>
              </w:rPr>
            </w:pPr>
            <w:r>
              <w:rPr>
                <w:rFonts w:hint="eastAsia" w:ascii="宋体" w:hAnsi="宋体" w:cs="宋体"/>
                <w:color w:val="auto"/>
                <w:sz w:val="22"/>
                <w:highlight w:val="none"/>
              </w:rPr>
              <w:t>☑</w:t>
            </w:r>
            <w:r>
              <w:rPr>
                <w:rFonts w:ascii="宋体"/>
                <w:color w:val="auto"/>
                <w:sz w:val="22"/>
                <w:highlight w:val="none"/>
              </w:rPr>
              <w:t>电子履约保函（保险）</w:t>
            </w:r>
          </w:p>
          <w:p w14:paraId="035AF25F">
            <w:pPr>
              <w:spacing w:line="360" w:lineRule="exact"/>
              <w:rPr>
                <w:rFonts w:ascii="宋体"/>
                <w:color w:val="auto"/>
                <w:sz w:val="22"/>
                <w:highlight w:val="none"/>
              </w:rPr>
            </w:pPr>
            <w:r>
              <w:rPr>
                <w:rFonts w:hint="eastAsia" w:ascii="宋体" w:hAnsi="宋体" w:cs="宋体"/>
                <w:color w:val="auto"/>
                <w:sz w:val="22"/>
                <w:highlight w:val="none"/>
              </w:rPr>
              <w:t>☑银行</w:t>
            </w:r>
            <w:r>
              <w:rPr>
                <w:rFonts w:hint="eastAsia" w:ascii="宋体"/>
                <w:color w:val="auto"/>
                <w:sz w:val="22"/>
                <w:highlight w:val="none"/>
              </w:rPr>
              <w:t>保函（不可撤销的见索即付的银行保函）。</w:t>
            </w:r>
          </w:p>
          <w:p w14:paraId="3AA49F93">
            <w:pPr>
              <w:spacing w:line="360" w:lineRule="exact"/>
              <w:rPr>
                <w:rFonts w:hint="eastAsia" w:ascii="宋体"/>
                <w:color w:val="auto"/>
                <w:sz w:val="22"/>
                <w:highlight w:val="none"/>
              </w:rPr>
            </w:pPr>
            <w:r>
              <w:rPr>
                <w:rFonts w:hint="eastAsia" w:ascii="宋体"/>
                <w:color w:val="auto"/>
                <w:sz w:val="22"/>
                <w:highlight w:val="none"/>
              </w:rPr>
              <w:t>履约担保金额：合同价的10%。</w:t>
            </w:r>
          </w:p>
          <w:p w14:paraId="75ADB48A">
            <w:pPr>
              <w:spacing w:line="360" w:lineRule="exact"/>
              <w:rPr>
                <w:rFonts w:ascii="宋体"/>
                <w:color w:val="auto"/>
                <w:sz w:val="22"/>
                <w:highlight w:val="none"/>
              </w:rPr>
            </w:pPr>
            <w:r>
              <w:rPr>
                <w:rFonts w:hint="eastAsia" w:ascii="宋体"/>
                <w:color w:val="auto"/>
                <w:sz w:val="22"/>
                <w:highlight w:val="none"/>
              </w:rPr>
              <w:t>履约保函格式按照《住房和城乡建设部关于印发工程保函示范文本的通知》（建市【2021】11号）中明确的格式递交。</w:t>
            </w:r>
          </w:p>
          <w:p w14:paraId="38865C8C">
            <w:pPr>
              <w:spacing w:line="360" w:lineRule="exact"/>
              <w:rPr>
                <w:rFonts w:ascii="宋体"/>
                <w:color w:val="auto"/>
                <w:sz w:val="22"/>
                <w:highlight w:val="none"/>
              </w:rPr>
            </w:pPr>
            <w:r>
              <w:rPr>
                <w:rFonts w:hint="eastAsia" w:ascii="宋体"/>
                <w:color w:val="auto"/>
                <w:sz w:val="22"/>
                <w:highlight w:val="none"/>
              </w:rPr>
              <w:t>口不要求。</w:t>
            </w:r>
          </w:p>
        </w:tc>
      </w:tr>
      <w:tr w14:paraId="13E5B9F7">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56" w:hRule="atLeast"/>
          <w:jc w:val="center"/>
        </w:trPr>
        <w:tc>
          <w:tcPr>
            <w:tcW w:w="876" w:type="dxa"/>
            <w:noWrap w:val="0"/>
            <w:vAlign w:val="center"/>
          </w:tcPr>
          <w:p w14:paraId="5BEF7708">
            <w:pPr>
              <w:spacing w:line="360" w:lineRule="exact"/>
              <w:jc w:val="center"/>
              <w:rPr>
                <w:rFonts w:hint="eastAsia" w:ascii="宋体" w:hAnsi="宋体" w:cs="宋体"/>
                <w:color w:val="auto"/>
                <w:sz w:val="22"/>
                <w:highlight w:val="none"/>
              </w:rPr>
            </w:pPr>
            <w:r>
              <w:rPr>
                <w:rFonts w:hint="eastAsia" w:ascii="宋体" w:hAnsi="宋体" w:cs="宋体"/>
                <w:color w:val="auto"/>
                <w:sz w:val="22"/>
                <w:highlight w:val="none"/>
              </w:rPr>
              <w:t>8.1.1</w:t>
            </w:r>
          </w:p>
        </w:tc>
        <w:tc>
          <w:tcPr>
            <w:tcW w:w="2056" w:type="dxa"/>
            <w:noWrap w:val="0"/>
            <w:vAlign w:val="center"/>
          </w:tcPr>
          <w:p w14:paraId="0AB71C42">
            <w:pPr>
              <w:spacing w:line="360" w:lineRule="exact"/>
              <w:ind w:firstLine="440"/>
              <w:jc w:val="center"/>
              <w:rPr>
                <w:rFonts w:hint="eastAsia" w:ascii="宋体" w:hAnsi="宋体" w:cs="宋体"/>
                <w:color w:val="auto"/>
                <w:sz w:val="22"/>
                <w:highlight w:val="none"/>
                <w:lang w:val="zh-CN"/>
              </w:rPr>
            </w:pPr>
            <w:r>
              <w:rPr>
                <w:rFonts w:hint="eastAsia" w:ascii="宋体" w:hAnsi="宋体" w:cs="宋体"/>
                <w:color w:val="auto"/>
                <w:sz w:val="22"/>
                <w:highlight w:val="none"/>
                <w:lang w:val="zh-CN"/>
              </w:rPr>
              <w:t>中标服务费</w:t>
            </w:r>
          </w:p>
          <w:p w14:paraId="339A8A85">
            <w:pPr>
              <w:spacing w:line="360" w:lineRule="exact"/>
              <w:ind w:firstLine="440"/>
              <w:jc w:val="center"/>
              <w:rPr>
                <w:rFonts w:hint="eastAsia" w:ascii="宋体" w:hAnsi="宋体" w:cs="宋体"/>
                <w:color w:val="auto"/>
                <w:sz w:val="22"/>
                <w:highlight w:val="none"/>
                <w:lang w:val="zh-CN"/>
              </w:rPr>
            </w:pPr>
            <w:r>
              <w:rPr>
                <w:rFonts w:hint="eastAsia" w:ascii="宋体" w:hAnsi="宋体" w:cs="宋体"/>
                <w:color w:val="auto"/>
                <w:sz w:val="22"/>
                <w:highlight w:val="none"/>
                <w:lang w:val="zh-CN"/>
              </w:rPr>
              <w:t>收取标准</w:t>
            </w:r>
          </w:p>
        </w:tc>
        <w:tc>
          <w:tcPr>
            <w:tcW w:w="6076" w:type="dxa"/>
            <w:noWrap w:val="0"/>
            <w:vAlign w:val="center"/>
          </w:tcPr>
          <w:p w14:paraId="53419D85">
            <w:pPr>
              <w:spacing w:line="360" w:lineRule="exact"/>
              <w:rPr>
                <w:rFonts w:hint="eastAsia" w:ascii="宋体" w:hAnsi="宋体" w:cs="宋体"/>
                <w:color w:val="auto"/>
                <w:sz w:val="22"/>
                <w:highlight w:val="none"/>
              </w:rPr>
            </w:pPr>
            <w:r>
              <w:rPr>
                <w:rFonts w:hint="eastAsia" w:ascii="宋体" w:hAnsi="宋体" w:cs="宋体"/>
                <w:color w:val="auto"/>
                <w:sz w:val="22"/>
                <w:highlight w:val="none"/>
              </w:rPr>
              <w:t>本项目代理服务费由成交供应商承担，无论供应商如何报价均视为包含在投标总报价中。成交供应商应在成交公示期结束后3日内向采购代理机构一次性支付。</w:t>
            </w:r>
          </w:p>
          <w:p w14:paraId="1714CF79">
            <w:pPr>
              <w:spacing w:line="360" w:lineRule="exact"/>
              <w:rPr>
                <w:rFonts w:hint="eastAsia" w:ascii="宋体" w:hAnsi="宋体" w:cs="宋体"/>
                <w:color w:val="auto"/>
                <w:sz w:val="22"/>
                <w:highlight w:val="none"/>
                <w:lang w:val="zh-CN"/>
              </w:rPr>
            </w:pPr>
            <w:r>
              <w:rPr>
                <w:rFonts w:hint="eastAsia" w:ascii="宋体" w:hAnsi="宋体" w:cs="宋体"/>
                <w:color w:val="auto"/>
                <w:sz w:val="22"/>
                <w:highlight w:val="none"/>
              </w:rPr>
              <w:t>代理服务费用标准：本次中标服务费按《江苏省政府采购代理服务收费指导意见》（苏政采协〔2024〕20号）收费标准收取</w:t>
            </w:r>
            <w:r>
              <w:rPr>
                <w:rFonts w:hint="eastAsia" w:ascii="宋体" w:hAnsi="宋体" w:cs="宋体"/>
                <w:color w:val="auto"/>
                <w:sz w:val="22"/>
                <w:highlight w:val="none"/>
                <w:lang w:val="zh-CN"/>
              </w:rPr>
              <w:t>。</w:t>
            </w:r>
            <w:bookmarkEnd w:id="53"/>
          </w:p>
        </w:tc>
      </w:tr>
      <w:tr w14:paraId="67C664DB">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971" w:hRule="atLeast"/>
          <w:jc w:val="center"/>
        </w:trPr>
        <w:tc>
          <w:tcPr>
            <w:tcW w:w="876" w:type="dxa"/>
            <w:noWrap w:val="0"/>
            <w:vAlign w:val="center"/>
          </w:tcPr>
          <w:p w14:paraId="60A78F68">
            <w:pPr>
              <w:spacing w:line="360" w:lineRule="exact"/>
              <w:jc w:val="center"/>
              <w:rPr>
                <w:rFonts w:hint="eastAsia" w:ascii="宋体" w:hAnsi="宋体" w:cs="宋体"/>
                <w:color w:val="auto"/>
                <w:sz w:val="22"/>
                <w:highlight w:val="none"/>
              </w:rPr>
            </w:pPr>
            <w:r>
              <w:rPr>
                <w:rFonts w:hint="eastAsia" w:ascii="宋体" w:hAnsi="宋体" w:cs="宋体"/>
                <w:color w:val="auto"/>
                <w:sz w:val="22"/>
                <w:highlight w:val="none"/>
              </w:rPr>
              <w:t>8.1.2</w:t>
            </w:r>
          </w:p>
        </w:tc>
        <w:tc>
          <w:tcPr>
            <w:tcW w:w="2056" w:type="dxa"/>
            <w:noWrap w:val="0"/>
            <w:vAlign w:val="center"/>
          </w:tcPr>
          <w:p w14:paraId="5C31C31C">
            <w:pPr>
              <w:spacing w:before="120" w:after="120" w:line="360" w:lineRule="exact"/>
              <w:jc w:val="center"/>
              <w:rPr>
                <w:rFonts w:hint="eastAsia" w:ascii="宋体" w:hAnsi="宋体"/>
                <w:color w:val="auto"/>
                <w:sz w:val="22"/>
                <w:highlight w:val="none"/>
                <w:lang w:val="zh-CN"/>
              </w:rPr>
            </w:pPr>
            <w:r>
              <w:rPr>
                <w:rFonts w:hint="eastAsia" w:ascii="宋体" w:hAnsi="宋体" w:cs="宋体"/>
                <w:color w:val="auto"/>
                <w:sz w:val="22"/>
                <w:highlight w:val="none"/>
                <w:lang w:val="zh-CN"/>
              </w:rPr>
              <w:t>监督部门及电话</w:t>
            </w:r>
          </w:p>
        </w:tc>
        <w:tc>
          <w:tcPr>
            <w:tcW w:w="6076" w:type="dxa"/>
            <w:noWrap w:val="0"/>
            <w:vAlign w:val="center"/>
          </w:tcPr>
          <w:p w14:paraId="08BB2A6C">
            <w:pPr>
              <w:spacing w:line="360" w:lineRule="exact"/>
              <w:jc w:val="left"/>
              <w:rPr>
                <w:rFonts w:hint="eastAsia" w:ascii="宋体" w:hAnsi="宋体" w:cs="宋体"/>
                <w:color w:val="auto"/>
                <w:sz w:val="22"/>
                <w:highlight w:val="none"/>
                <w:lang w:val="zh-CN"/>
              </w:rPr>
            </w:pPr>
            <w:r>
              <w:rPr>
                <w:rFonts w:hint="eastAsia" w:ascii="宋体" w:hAnsi="宋体" w:cs="宋体"/>
                <w:color w:val="auto"/>
                <w:sz w:val="22"/>
                <w:highlight w:val="none"/>
                <w:lang w:val="zh-CN"/>
              </w:rPr>
              <w:t>监督部门：靖江市政府采购监督管理办公室</w:t>
            </w:r>
          </w:p>
          <w:p w14:paraId="53AFEB0D">
            <w:pPr>
              <w:spacing w:line="360" w:lineRule="exact"/>
              <w:jc w:val="left"/>
              <w:rPr>
                <w:rFonts w:hint="eastAsia" w:ascii="宋体" w:hAnsi="宋体" w:cs="宋体"/>
                <w:color w:val="auto"/>
                <w:sz w:val="22"/>
                <w:highlight w:val="none"/>
                <w:lang w:val="zh-CN"/>
              </w:rPr>
            </w:pPr>
            <w:r>
              <w:rPr>
                <w:rFonts w:hint="eastAsia" w:ascii="宋体" w:hAnsi="宋体" w:cs="宋体"/>
                <w:color w:val="auto"/>
                <w:sz w:val="22"/>
                <w:highlight w:val="none"/>
                <w:lang w:val="zh-CN"/>
              </w:rPr>
              <w:t>地址：靖江市政务服务中心4楼</w:t>
            </w:r>
          </w:p>
          <w:p w14:paraId="4D1A512E">
            <w:pPr>
              <w:spacing w:line="360" w:lineRule="exact"/>
              <w:jc w:val="left"/>
              <w:rPr>
                <w:rFonts w:hint="eastAsia" w:ascii="宋体" w:hAnsi="宋体" w:cs="宋体"/>
                <w:color w:val="auto"/>
                <w:sz w:val="22"/>
                <w:highlight w:val="none"/>
                <w:lang w:val="zh-CN"/>
              </w:rPr>
            </w:pPr>
            <w:r>
              <w:rPr>
                <w:rFonts w:hint="eastAsia" w:ascii="宋体" w:hAnsi="宋体" w:cs="宋体"/>
                <w:color w:val="auto"/>
                <w:sz w:val="22"/>
                <w:highlight w:val="none"/>
                <w:lang w:val="zh-CN"/>
              </w:rPr>
              <w:t>电话：0523-89182489</w:t>
            </w:r>
          </w:p>
        </w:tc>
      </w:tr>
      <w:tr w14:paraId="26524BB4">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876" w:type="dxa"/>
            <w:noWrap w:val="0"/>
            <w:vAlign w:val="center"/>
          </w:tcPr>
          <w:p w14:paraId="0A7163EA">
            <w:pPr>
              <w:spacing w:line="360" w:lineRule="exact"/>
              <w:jc w:val="center"/>
              <w:rPr>
                <w:rFonts w:hint="eastAsia" w:ascii="宋体" w:hAnsi="宋体" w:cs="宋体"/>
                <w:color w:val="auto"/>
                <w:sz w:val="22"/>
                <w:highlight w:val="none"/>
              </w:rPr>
            </w:pPr>
            <w:r>
              <w:rPr>
                <w:rFonts w:hint="eastAsia" w:ascii="宋体" w:hAnsi="宋体" w:cs="宋体"/>
                <w:color w:val="auto"/>
                <w:sz w:val="22"/>
                <w:highlight w:val="none"/>
              </w:rPr>
              <w:t>8.1.3</w:t>
            </w:r>
          </w:p>
        </w:tc>
        <w:tc>
          <w:tcPr>
            <w:tcW w:w="2056" w:type="dxa"/>
            <w:noWrap w:val="0"/>
            <w:vAlign w:val="center"/>
          </w:tcPr>
          <w:p w14:paraId="05F77879">
            <w:pPr>
              <w:pStyle w:val="350"/>
              <w:spacing w:line="360" w:lineRule="exact"/>
              <w:jc w:val="center"/>
              <w:rPr>
                <w:rFonts w:hint="eastAsia" w:ascii="宋体" w:hAnsi="宋体" w:cs="宋体"/>
                <w:color w:val="auto"/>
                <w:sz w:val="22"/>
                <w:highlight w:val="none"/>
                <w:lang w:val="zh-CN"/>
              </w:rPr>
            </w:pPr>
            <w:r>
              <w:rPr>
                <w:rFonts w:hint="eastAsia" w:ascii="宋体" w:hAnsi="宋体" w:cs="宋体"/>
                <w:color w:val="auto"/>
                <w:sz w:val="22"/>
                <w:highlight w:val="none"/>
                <w:lang w:val="zh-CN"/>
              </w:rPr>
              <w:t>其他说明</w:t>
            </w:r>
          </w:p>
        </w:tc>
        <w:tc>
          <w:tcPr>
            <w:tcW w:w="6076" w:type="dxa"/>
            <w:noWrap w:val="0"/>
            <w:vAlign w:val="center"/>
          </w:tcPr>
          <w:p w14:paraId="25597068">
            <w:pPr>
              <w:spacing w:line="360" w:lineRule="exact"/>
              <w:rPr>
                <w:rFonts w:hint="eastAsia" w:ascii="宋体" w:hAnsi="宋体" w:cs="宋体"/>
                <w:color w:val="auto"/>
                <w:sz w:val="22"/>
                <w:highlight w:val="none"/>
              </w:rPr>
            </w:pPr>
            <w:r>
              <w:rPr>
                <w:rFonts w:hint="eastAsia" w:ascii="宋体" w:hAnsi="宋体" w:cs="宋体"/>
                <w:color w:val="auto"/>
                <w:sz w:val="22"/>
                <w:highlight w:val="none"/>
              </w:rPr>
              <w:t>1.中标单位在领取中标通知书时需提供贰份纸质响应文件和一份电子投标文件（U盘）；中标单位与采购单位签订合同后，及时向招标代理机构提供合同的扫描件以作备案。</w:t>
            </w:r>
          </w:p>
          <w:p w14:paraId="55698F8B">
            <w:pPr>
              <w:spacing w:line="360" w:lineRule="exact"/>
              <w:rPr>
                <w:rFonts w:hint="eastAsia" w:ascii="宋体" w:hAnsi="宋体" w:cs="宋体"/>
                <w:color w:val="auto"/>
                <w:sz w:val="22"/>
                <w:highlight w:val="none"/>
              </w:rPr>
            </w:pPr>
            <w:r>
              <w:rPr>
                <w:rFonts w:hint="eastAsia" w:ascii="宋体" w:hAnsi="宋体" w:cs="宋体"/>
                <w:color w:val="auto"/>
                <w:sz w:val="22"/>
                <w:highlight w:val="none"/>
              </w:rPr>
              <w:t>2.（1）评标时，投标人投标所用资质核查结果为不达标的，视为投标人资质条件不符合国家有关规定，或不满足谈判文件规定的资格条件。</w:t>
            </w:r>
          </w:p>
          <w:p w14:paraId="32D41A8E">
            <w:pPr>
              <w:spacing w:line="360" w:lineRule="exact"/>
              <w:rPr>
                <w:rFonts w:hint="eastAsia" w:ascii="宋体" w:hAnsi="宋体" w:cs="宋体"/>
                <w:color w:val="auto"/>
                <w:sz w:val="22"/>
                <w:highlight w:val="none"/>
              </w:rPr>
            </w:pPr>
            <w:r>
              <w:rPr>
                <w:rFonts w:hint="eastAsia" w:ascii="宋体" w:hAnsi="宋体" w:cs="宋体"/>
                <w:color w:val="auto"/>
                <w:sz w:val="22"/>
                <w:highlight w:val="none"/>
              </w:rPr>
              <w:t>（2）中标公示期间，中标候选人投标所用资质核查结果为不达标的，视为其资质条件不符合国家有关规定。</w:t>
            </w:r>
          </w:p>
          <w:p w14:paraId="120AF2BE">
            <w:pPr>
              <w:spacing w:line="360" w:lineRule="exact"/>
              <w:rPr>
                <w:rFonts w:hint="eastAsia" w:ascii="宋体" w:hAnsi="宋体" w:cs="宋体"/>
                <w:color w:val="auto"/>
                <w:sz w:val="22"/>
                <w:highlight w:val="none"/>
              </w:rPr>
            </w:pPr>
            <w:r>
              <w:rPr>
                <w:rFonts w:hint="eastAsia" w:ascii="宋体" w:hAnsi="宋体" w:cs="宋体"/>
                <w:color w:val="auto"/>
                <w:sz w:val="22"/>
                <w:highlight w:val="none"/>
              </w:rPr>
              <w:t>动态监管不合格资质查询网址：（https://entq.jsszfhcxjstzhfwpt.com:12443/ms/admin/#/open/dthc-list）</w:t>
            </w:r>
            <w:r>
              <w:rPr>
                <w:rFonts w:hint="eastAsia" w:ascii="宋体" w:hAnsi="宋体" w:cs="宋体"/>
                <w:color w:val="auto"/>
                <w:sz w:val="22"/>
                <w:highlight w:val="none"/>
              </w:rPr>
              <w:br w:type="textWrapping"/>
            </w:r>
            <w:r>
              <w:rPr>
                <w:rFonts w:hint="eastAsia" w:ascii="宋体" w:hAnsi="宋体" w:cs="宋体"/>
                <w:color w:val="auto"/>
                <w:sz w:val="22"/>
                <w:highlight w:val="none"/>
              </w:rPr>
              <w:t>3</w:t>
            </w:r>
            <w:r>
              <w:rPr>
                <w:rFonts w:hint="eastAsia" w:ascii="宋体" w:hAnsi="宋体" w:cs="宋体"/>
                <w:b/>
                <w:bCs/>
                <w:color w:val="auto"/>
                <w:sz w:val="22"/>
                <w:highlight w:val="none"/>
              </w:rPr>
              <w:t>.因系统原因无法上传控制价软件格式，如需领取招标控制价软件版可发送需求至邮箱jszkgc@163.com。</w:t>
            </w:r>
          </w:p>
          <w:p w14:paraId="50E0C559">
            <w:pPr>
              <w:tabs>
                <w:tab w:val="left" w:pos="312"/>
              </w:tabs>
              <w:spacing w:line="360" w:lineRule="exact"/>
              <w:rPr>
                <w:rFonts w:hint="eastAsia" w:ascii="宋体" w:hAnsi="宋体" w:cs="宋体"/>
                <w:color w:val="auto"/>
                <w:sz w:val="22"/>
                <w:highlight w:val="none"/>
                <w:lang w:val="zh-CN"/>
              </w:rPr>
            </w:pPr>
            <w:r>
              <w:rPr>
                <w:rFonts w:hint="eastAsia" w:ascii="宋体" w:hAnsi="宋体" w:cs="宋体"/>
                <w:color w:val="auto"/>
                <w:sz w:val="22"/>
                <w:highlight w:val="none"/>
                <w:lang w:val="zh-CN"/>
              </w:rPr>
              <w:t>4.本谈判文件与前附表相矛盾或冲突的部分以前附表为准，但采购需求中的要求优先执行，采购文件未明确的或与政府采购法及相关法律法规不一致的按其执行；供应商在编制响应文件中，谈判文件中没有类似表格的，格式自拟。</w:t>
            </w:r>
          </w:p>
          <w:p w14:paraId="285FA730">
            <w:pPr>
              <w:tabs>
                <w:tab w:val="left" w:pos="312"/>
              </w:tabs>
              <w:spacing w:line="360" w:lineRule="exact"/>
              <w:rPr>
                <w:rFonts w:hint="eastAsia" w:ascii="宋体" w:hAnsi="宋体" w:cs="宋体"/>
                <w:color w:val="auto"/>
                <w:sz w:val="22"/>
                <w:highlight w:val="none"/>
                <w:lang w:val="zh-CN"/>
              </w:rPr>
            </w:pPr>
            <w:r>
              <w:rPr>
                <w:rFonts w:hint="eastAsia" w:ascii="宋体" w:hAnsi="宋体" w:cs="宋体"/>
                <w:color w:val="auto"/>
                <w:sz w:val="22"/>
                <w:highlight w:val="none"/>
                <w:lang w:val="zh-CN"/>
              </w:rPr>
              <w:t>5.本文件内容，如含有排除或限制市场竞争的内容，请与我单位反映。</w:t>
            </w:r>
          </w:p>
        </w:tc>
      </w:tr>
    </w:tbl>
    <w:p w14:paraId="25EB92F6">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p>
    <w:p w14:paraId="226BFB14">
      <w:pPr>
        <w:spacing w:line="360" w:lineRule="auto"/>
        <w:jc w:val="center"/>
        <w:rPr>
          <w:rFonts w:ascii="Arial" w:hAnsi="Arial" w:eastAsia="楷体" w:cs="Arial"/>
          <w:b/>
          <w:color w:val="auto"/>
          <w:sz w:val="32"/>
          <w:szCs w:val="40"/>
          <w:highlight w:val="none"/>
        </w:rPr>
      </w:pPr>
      <w:r>
        <w:rPr>
          <w:rFonts w:hint="eastAsia" w:ascii="Arial" w:hAnsi="Arial" w:eastAsia="楷体" w:cs="Arial"/>
          <w:b/>
          <w:color w:val="auto"/>
          <w:sz w:val="32"/>
          <w:szCs w:val="40"/>
          <w:highlight w:val="none"/>
        </w:rPr>
        <w:t>供应商须知</w:t>
      </w:r>
    </w:p>
    <w:p w14:paraId="5C503DB0">
      <w:pPr>
        <w:spacing w:line="360" w:lineRule="auto"/>
        <w:jc w:val="center"/>
        <w:rPr>
          <w:rFonts w:ascii="宋体"/>
          <w:color w:val="auto"/>
          <w:sz w:val="24"/>
          <w:highlight w:val="none"/>
        </w:rPr>
      </w:pPr>
      <w:r>
        <w:rPr>
          <w:rFonts w:hint="eastAsia" w:ascii="宋体" w:hAnsi="宋体" w:cs="宋体"/>
          <w:b/>
          <w:bCs/>
          <w:color w:val="auto"/>
          <w:sz w:val="24"/>
          <w:highlight w:val="none"/>
        </w:rPr>
        <w:t>一、总则</w:t>
      </w:r>
    </w:p>
    <w:p w14:paraId="27CB381C">
      <w:pPr>
        <w:pStyle w:val="285"/>
        <w:spacing w:line="360" w:lineRule="auto"/>
        <w:ind w:firstLine="442"/>
        <w:outlineLvl w:val="9"/>
        <w:rPr>
          <w:rFonts w:ascii="宋体"/>
          <w:color w:val="auto"/>
          <w:sz w:val="22"/>
          <w:szCs w:val="22"/>
          <w:highlight w:val="none"/>
        </w:rPr>
      </w:pPr>
      <w:bookmarkStart w:id="54" w:name="_Toc3629"/>
      <w:bookmarkStart w:id="55" w:name="_Toc23041"/>
      <w:bookmarkStart w:id="56" w:name="_Toc30932"/>
      <w:bookmarkStart w:id="57" w:name="_Toc29238"/>
      <w:bookmarkStart w:id="58" w:name="_Toc9727"/>
      <w:bookmarkStart w:id="59" w:name="_Toc17561"/>
      <w:bookmarkStart w:id="60" w:name="_Toc11852"/>
      <w:bookmarkStart w:id="61" w:name="_Toc5365"/>
      <w:bookmarkStart w:id="62" w:name="_Toc30724"/>
      <w:bookmarkStart w:id="63" w:name="_Toc12108"/>
      <w:bookmarkStart w:id="64" w:name="_Toc387526284"/>
      <w:bookmarkStart w:id="65" w:name="_Toc18685"/>
      <w:bookmarkStart w:id="66" w:name="_Toc11620"/>
      <w:bookmarkStart w:id="67" w:name="_Toc387526376"/>
      <w:bookmarkStart w:id="68" w:name="_Toc25746"/>
      <w:bookmarkStart w:id="69" w:name="_Toc4586"/>
      <w:bookmarkStart w:id="70" w:name="_Toc29701"/>
      <w:bookmarkStart w:id="71" w:name="_Toc10383"/>
      <w:bookmarkStart w:id="72" w:name="_Toc29754"/>
      <w:bookmarkStart w:id="73" w:name="_Toc387526180"/>
      <w:bookmarkStart w:id="74" w:name="_Toc27968"/>
      <w:bookmarkStart w:id="75" w:name="_Toc30194"/>
      <w:bookmarkStart w:id="76" w:name="_Toc27502"/>
      <w:bookmarkStart w:id="77" w:name="_Toc31565"/>
      <w:bookmarkStart w:id="78" w:name="_Toc25113"/>
      <w:r>
        <w:rPr>
          <w:rFonts w:ascii="宋体" w:hAnsi="宋体" w:cs="宋体"/>
          <w:color w:val="auto"/>
          <w:sz w:val="22"/>
          <w:szCs w:val="22"/>
          <w:highlight w:val="none"/>
        </w:rPr>
        <w:t>1.1</w:t>
      </w:r>
      <w:r>
        <w:rPr>
          <w:rFonts w:hint="eastAsia" w:ascii="宋体" w:hAnsi="宋体" w:cs="宋体"/>
          <w:color w:val="auto"/>
          <w:sz w:val="22"/>
          <w:szCs w:val="22"/>
          <w:highlight w:val="none"/>
        </w:rPr>
        <w:t>项目概况</w:t>
      </w:r>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p>
    <w:p w14:paraId="034365B6">
      <w:pPr>
        <w:spacing w:line="360" w:lineRule="auto"/>
        <w:ind w:firstLine="440"/>
        <w:rPr>
          <w:rFonts w:ascii="宋体"/>
          <w:color w:val="auto"/>
          <w:sz w:val="22"/>
          <w:highlight w:val="none"/>
        </w:rPr>
      </w:pPr>
      <w:bookmarkStart w:id="79" w:name="OLE_LINK26"/>
      <w:r>
        <w:rPr>
          <w:rFonts w:ascii="宋体" w:hAnsi="宋体" w:cs="宋体"/>
          <w:color w:val="auto"/>
          <w:sz w:val="22"/>
          <w:highlight w:val="none"/>
        </w:rPr>
        <w:t>1.1.1</w:t>
      </w:r>
      <w:r>
        <w:rPr>
          <w:rFonts w:hint="eastAsia" w:ascii="宋体" w:hAnsi="宋体" w:cs="宋体"/>
          <w:color w:val="auto"/>
          <w:sz w:val="22"/>
          <w:highlight w:val="none"/>
        </w:rPr>
        <w:t>根据《中华人民共和国政府采购法》、《中华人民共和国政府采购法实施条例》等有关法律、法规和规章的规定，现对本项目进行竞争性谈判采购。</w:t>
      </w:r>
    </w:p>
    <w:p w14:paraId="2C91166E">
      <w:pPr>
        <w:spacing w:line="360" w:lineRule="auto"/>
        <w:ind w:firstLine="440"/>
        <w:rPr>
          <w:rFonts w:ascii="宋体"/>
          <w:color w:val="auto"/>
          <w:sz w:val="22"/>
          <w:highlight w:val="none"/>
        </w:rPr>
      </w:pPr>
      <w:r>
        <w:rPr>
          <w:rFonts w:ascii="宋体" w:hAnsi="宋体" w:cs="宋体"/>
          <w:color w:val="auto"/>
          <w:sz w:val="22"/>
          <w:highlight w:val="none"/>
        </w:rPr>
        <w:t>1.1.2</w:t>
      </w:r>
      <w:r>
        <w:rPr>
          <w:rFonts w:hint="eastAsia" w:ascii="宋体" w:hAnsi="宋体" w:cs="宋体"/>
          <w:color w:val="auto"/>
          <w:sz w:val="22"/>
          <w:highlight w:val="none"/>
        </w:rPr>
        <w:t>本采购项目采购人：见供应商须知前附表。</w:t>
      </w:r>
    </w:p>
    <w:p w14:paraId="1BF4326A">
      <w:pPr>
        <w:spacing w:line="360" w:lineRule="auto"/>
        <w:ind w:firstLine="440"/>
        <w:rPr>
          <w:rFonts w:ascii="宋体"/>
          <w:color w:val="auto"/>
          <w:sz w:val="22"/>
          <w:highlight w:val="none"/>
        </w:rPr>
      </w:pPr>
      <w:r>
        <w:rPr>
          <w:rFonts w:ascii="宋体" w:hAnsi="宋体" w:cs="宋体"/>
          <w:color w:val="auto"/>
          <w:sz w:val="22"/>
          <w:highlight w:val="none"/>
        </w:rPr>
        <w:t>1.1.3</w:t>
      </w:r>
      <w:r>
        <w:rPr>
          <w:rFonts w:hint="eastAsia" w:ascii="宋体" w:hAnsi="宋体" w:cs="宋体"/>
          <w:color w:val="auto"/>
          <w:sz w:val="22"/>
          <w:highlight w:val="none"/>
        </w:rPr>
        <w:t>本采购项目采购代理机构：见供应商须知前附表。</w:t>
      </w:r>
    </w:p>
    <w:p w14:paraId="29213077">
      <w:pPr>
        <w:spacing w:line="360" w:lineRule="auto"/>
        <w:ind w:firstLine="440"/>
        <w:rPr>
          <w:rFonts w:ascii="宋体"/>
          <w:color w:val="auto"/>
          <w:sz w:val="22"/>
          <w:highlight w:val="none"/>
        </w:rPr>
      </w:pPr>
      <w:r>
        <w:rPr>
          <w:rFonts w:ascii="宋体" w:hAnsi="宋体" w:cs="宋体"/>
          <w:color w:val="auto"/>
          <w:sz w:val="22"/>
          <w:highlight w:val="none"/>
        </w:rPr>
        <w:t>1.1.4</w:t>
      </w:r>
      <w:r>
        <w:rPr>
          <w:rFonts w:hint="eastAsia" w:ascii="宋体" w:hAnsi="宋体" w:cs="宋体"/>
          <w:color w:val="auto"/>
          <w:sz w:val="22"/>
          <w:highlight w:val="none"/>
        </w:rPr>
        <w:t>本采购项目名称及编号：见供应商须知前附表。</w:t>
      </w:r>
    </w:p>
    <w:p w14:paraId="656D2DAD">
      <w:pPr>
        <w:spacing w:line="360" w:lineRule="auto"/>
        <w:ind w:firstLine="440"/>
        <w:rPr>
          <w:rFonts w:ascii="宋体"/>
          <w:color w:val="auto"/>
          <w:sz w:val="22"/>
          <w:highlight w:val="none"/>
        </w:rPr>
      </w:pPr>
      <w:r>
        <w:rPr>
          <w:rFonts w:ascii="宋体" w:hAnsi="宋体" w:cs="宋体"/>
          <w:color w:val="auto"/>
          <w:sz w:val="22"/>
          <w:highlight w:val="none"/>
        </w:rPr>
        <w:t>1.1.5</w:t>
      </w:r>
      <w:r>
        <w:rPr>
          <w:rFonts w:hint="eastAsia" w:ascii="宋体" w:hAnsi="宋体" w:cs="宋体"/>
          <w:color w:val="auto"/>
          <w:sz w:val="22"/>
          <w:highlight w:val="none"/>
        </w:rPr>
        <w:t>本采购项目标段划分：见供应商须知前附表。</w:t>
      </w:r>
    </w:p>
    <w:p w14:paraId="631CC6ED">
      <w:pPr>
        <w:spacing w:line="360" w:lineRule="auto"/>
        <w:ind w:firstLine="440"/>
        <w:rPr>
          <w:rFonts w:ascii="宋体"/>
          <w:color w:val="auto"/>
          <w:sz w:val="22"/>
          <w:highlight w:val="none"/>
        </w:rPr>
      </w:pPr>
      <w:r>
        <w:rPr>
          <w:rFonts w:ascii="宋体" w:hAnsi="宋体" w:cs="宋体"/>
          <w:color w:val="auto"/>
          <w:sz w:val="22"/>
          <w:highlight w:val="none"/>
        </w:rPr>
        <w:t>1.1.6</w:t>
      </w:r>
      <w:r>
        <w:rPr>
          <w:rFonts w:hint="eastAsia" w:ascii="宋体" w:hAnsi="宋体" w:cs="宋体"/>
          <w:color w:val="auto"/>
          <w:sz w:val="22"/>
          <w:highlight w:val="none"/>
        </w:rPr>
        <w:t>本项目采购方式：见供应商须知前附表。</w:t>
      </w:r>
    </w:p>
    <w:p w14:paraId="585A23B9">
      <w:pPr>
        <w:spacing w:line="360" w:lineRule="auto"/>
        <w:ind w:firstLine="440"/>
        <w:rPr>
          <w:rFonts w:ascii="宋体"/>
          <w:color w:val="auto"/>
          <w:sz w:val="22"/>
          <w:highlight w:val="none"/>
        </w:rPr>
      </w:pPr>
      <w:r>
        <w:rPr>
          <w:rFonts w:ascii="宋体" w:hAnsi="宋体" w:cs="宋体"/>
          <w:color w:val="auto"/>
          <w:sz w:val="22"/>
          <w:highlight w:val="none"/>
        </w:rPr>
        <w:t>1.1.7</w:t>
      </w:r>
      <w:r>
        <w:rPr>
          <w:rFonts w:hint="eastAsia" w:ascii="宋体" w:hAnsi="宋体" w:cs="宋体"/>
          <w:color w:val="auto"/>
          <w:sz w:val="22"/>
          <w:highlight w:val="none"/>
        </w:rPr>
        <w:t>本项目采购预算：见供应商须知前附表。</w:t>
      </w:r>
    </w:p>
    <w:p w14:paraId="11161012">
      <w:pPr>
        <w:spacing w:line="360" w:lineRule="auto"/>
        <w:ind w:firstLine="440"/>
        <w:rPr>
          <w:rFonts w:hint="eastAsia" w:ascii="宋体" w:hAnsi="宋体" w:cs="宋体"/>
          <w:color w:val="auto"/>
          <w:sz w:val="22"/>
          <w:highlight w:val="none"/>
        </w:rPr>
      </w:pPr>
      <w:r>
        <w:rPr>
          <w:rFonts w:ascii="宋体" w:hAnsi="宋体" w:cs="宋体"/>
          <w:color w:val="auto"/>
          <w:sz w:val="22"/>
          <w:highlight w:val="none"/>
        </w:rPr>
        <w:t>1.1.</w:t>
      </w:r>
      <w:r>
        <w:rPr>
          <w:rFonts w:hint="eastAsia" w:ascii="宋体" w:hAnsi="宋体" w:cs="宋体"/>
          <w:color w:val="auto"/>
          <w:sz w:val="22"/>
          <w:highlight w:val="none"/>
        </w:rPr>
        <w:t>8 本采购项目最高限价：见投标人须知前附表。</w:t>
      </w:r>
    </w:p>
    <w:p w14:paraId="7AE8B30F">
      <w:pPr>
        <w:spacing w:line="360" w:lineRule="auto"/>
        <w:ind w:firstLine="440"/>
        <w:jc w:val="left"/>
        <w:rPr>
          <w:rFonts w:hint="eastAsia" w:ascii="宋体" w:hAnsi="宋体" w:cs="宋体"/>
          <w:color w:val="auto"/>
          <w:sz w:val="22"/>
          <w:highlight w:val="none"/>
        </w:rPr>
      </w:pPr>
      <w:r>
        <w:rPr>
          <w:rFonts w:hint="eastAsia" w:ascii="宋体" w:hAnsi="宋体" w:cs="宋体"/>
          <w:color w:val="auto"/>
          <w:sz w:val="22"/>
          <w:highlight w:val="none"/>
        </w:rPr>
        <w:t>1.1.9 本采购项目标的物所属行业：见供应商须知前附表。</w:t>
      </w:r>
      <w:bookmarkEnd w:id="79"/>
    </w:p>
    <w:p w14:paraId="79558EE7">
      <w:pPr>
        <w:pStyle w:val="285"/>
        <w:spacing w:line="360" w:lineRule="auto"/>
        <w:ind w:firstLine="442"/>
        <w:outlineLvl w:val="9"/>
        <w:rPr>
          <w:rFonts w:ascii="宋体"/>
          <w:color w:val="auto"/>
          <w:sz w:val="22"/>
          <w:szCs w:val="22"/>
          <w:highlight w:val="none"/>
        </w:rPr>
      </w:pPr>
      <w:bookmarkStart w:id="80" w:name="_Toc6535"/>
      <w:bookmarkStart w:id="81" w:name="_Toc14507"/>
      <w:bookmarkStart w:id="82" w:name="_Toc15230"/>
      <w:bookmarkStart w:id="83" w:name="_Toc17387"/>
      <w:bookmarkStart w:id="84" w:name="_Toc21676"/>
      <w:bookmarkStart w:id="85" w:name="_Toc11049"/>
      <w:bookmarkStart w:id="86" w:name="_Toc30499"/>
      <w:bookmarkStart w:id="87" w:name="_Toc4011"/>
      <w:bookmarkStart w:id="88" w:name="_Toc28739"/>
      <w:bookmarkStart w:id="89" w:name="_Toc19716"/>
      <w:bookmarkStart w:id="90" w:name="_Toc13477"/>
      <w:bookmarkStart w:id="91" w:name="_Toc14311"/>
      <w:bookmarkStart w:id="92" w:name="_Toc15471"/>
      <w:bookmarkStart w:id="93" w:name="_Toc3317"/>
      <w:bookmarkStart w:id="94" w:name="_Toc12333"/>
      <w:bookmarkStart w:id="95" w:name="_Toc14601"/>
      <w:bookmarkStart w:id="96" w:name="_Toc3697"/>
      <w:bookmarkStart w:id="97" w:name="_Toc25691"/>
      <w:bookmarkStart w:id="98" w:name="_Toc16286"/>
      <w:r>
        <w:rPr>
          <w:rFonts w:ascii="宋体" w:hAnsi="宋体" w:cs="宋体"/>
          <w:color w:val="auto"/>
          <w:sz w:val="22"/>
          <w:szCs w:val="22"/>
          <w:highlight w:val="none"/>
        </w:rPr>
        <w:t>1.2.</w:t>
      </w:r>
      <w:r>
        <w:rPr>
          <w:rFonts w:hint="eastAsia" w:ascii="宋体" w:hAnsi="宋体" w:cs="宋体"/>
          <w:color w:val="auto"/>
          <w:sz w:val="22"/>
          <w:szCs w:val="22"/>
          <w:highlight w:val="none"/>
        </w:rPr>
        <w:t>合同履行期限及验收要求</w:t>
      </w:r>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p>
    <w:p w14:paraId="758A0404">
      <w:pPr>
        <w:spacing w:line="360" w:lineRule="auto"/>
        <w:ind w:firstLine="440"/>
        <w:rPr>
          <w:rFonts w:hint="eastAsia" w:ascii="宋体" w:hAnsi="宋体" w:cs="宋体"/>
          <w:color w:val="auto"/>
          <w:sz w:val="22"/>
          <w:highlight w:val="none"/>
        </w:rPr>
      </w:pPr>
      <w:r>
        <w:rPr>
          <w:rFonts w:ascii="宋体" w:hAnsi="宋体" w:cs="宋体"/>
          <w:color w:val="auto"/>
          <w:sz w:val="22"/>
          <w:highlight w:val="none"/>
        </w:rPr>
        <w:t>1.2.1</w:t>
      </w:r>
      <w:r>
        <w:rPr>
          <w:rFonts w:hint="eastAsia" w:ascii="宋体" w:hAnsi="宋体" w:cs="宋体"/>
          <w:color w:val="auto"/>
          <w:sz w:val="22"/>
          <w:highlight w:val="none"/>
        </w:rPr>
        <w:t xml:space="preserve">本采购项目的合同履行期限：见供应商须知前附表。 </w:t>
      </w:r>
    </w:p>
    <w:p w14:paraId="0870146E">
      <w:pPr>
        <w:spacing w:line="360" w:lineRule="auto"/>
        <w:ind w:firstLine="440"/>
        <w:rPr>
          <w:rFonts w:hint="eastAsia" w:ascii="宋体" w:hAnsi="宋体" w:cs="宋体"/>
          <w:color w:val="auto"/>
          <w:sz w:val="22"/>
          <w:highlight w:val="none"/>
        </w:rPr>
      </w:pPr>
      <w:r>
        <w:rPr>
          <w:rFonts w:hint="eastAsia" w:ascii="宋体" w:hAnsi="宋体" w:cs="宋体"/>
          <w:color w:val="auto"/>
          <w:sz w:val="22"/>
          <w:highlight w:val="none"/>
        </w:rPr>
        <w:t>1.2.2本采购项目的付款方式：见供应商须知前附表。</w:t>
      </w:r>
    </w:p>
    <w:p w14:paraId="22D577C5">
      <w:pPr>
        <w:spacing w:line="360" w:lineRule="auto"/>
        <w:ind w:firstLine="440"/>
        <w:rPr>
          <w:rFonts w:ascii="宋体"/>
          <w:color w:val="auto"/>
          <w:sz w:val="22"/>
          <w:highlight w:val="none"/>
        </w:rPr>
      </w:pPr>
      <w:r>
        <w:rPr>
          <w:rFonts w:ascii="宋体" w:hAnsi="宋体" w:cs="宋体"/>
          <w:color w:val="auto"/>
          <w:sz w:val="22"/>
          <w:highlight w:val="none"/>
        </w:rPr>
        <w:t>1.2.</w:t>
      </w:r>
      <w:r>
        <w:rPr>
          <w:rFonts w:hint="eastAsia" w:ascii="宋体" w:hAnsi="宋体" w:cs="宋体"/>
          <w:color w:val="auto"/>
          <w:sz w:val="22"/>
          <w:highlight w:val="none"/>
        </w:rPr>
        <w:t>3本采购项目的验收要求：见供应商须知前附表。</w:t>
      </w:r>
    </w:p>
    <w:p w14:paraId="6F924F1B">
      <w:pPr>
        <w:pStyle w:val="285"/>
        <w:spacing w:line="360" w:lineRule="auto"/>
        <w:ind w:firstLine="442"/>
        <w:outlineLvl w:val="9"/>
        <w:rPr>
          <w:rFonts w:ascii="宋体"/>
          <w:color w:val="auto"/>
          <w:sz w:val="22"/>
          <w:szCs w:val="22"/>
          <w:highlight w:val="none"/>
        </w:rPr>
      </w:pPr>
      <w:bookmarkStart w:id="99" w:name="_Toc9617"/>
      <w:bookmarkStart w:id="100" w:name="_Toc18805"/>
      <w:bookmarkStart w:id="101" w:name="_Toc3519"/>
      <w:bookmarkStart w:id="102" w:name="_Toc29601"/>
      <w:bookmarkStart w:id="103" w:name="_Toc28239"/>
      <w:bookmarkStart w:id="104" w:name="_Toc9051"/>
      <w:bookmarkStart w:id="105" w:name="_Toc10954"/>
      <w:bookmarkStart w:id="106" w:name="_Toc20540"/>
      <w:bookmarkStart w:id="107" w:name="_Toc30153"/>
      <w:bookmarkStart w:id="108" w:name="_Toc11768"/>
      <w:bookmarkStart w:id="109" w:name="_Toc26821"/>
      <w:bookmarkStart w:id="110" w:name="_Toc22917"/>
      <w:bookmarkStart w:id="111" w:name="_Toc9070"/>
      <w:bookmarkStart w:id="112" w:name="_Toc17810"/>
      <w:bookmarkStart w:id="113" w:name="_Toc25242"/>
      <w:bookmarkStart w:id="114" w:name="_Toc20467"/>
      <w:bookmarkStart w:id="115" w:name="_Toc19315"/>
      <w:bookmarkStart w:id="116" w:name="_Toc8364"/>
      <w:bookmarkStart w:id="117" w:name="_Toc26812"/>
      <w:r>
        <w:rPr>
          <w:rFonts w:ascii="宋体" w:hAnsi="宋体" w:cs="宋体"/>
          <w:color w:val="auto"/>
          <w:sz w:val="22"/>
          <w:szCs w:val="22"/>
          <w:highlight w:val="none"/>
        </w:rPr>
        <w:t>1.3.</w:t>
      </w:r>
      <w:r>
        <w:rPr>
          <w:rFonts w:hint="eastAsia" w:ascii="宋体" w:hAnsi="宋体" w:cs="宋体"/>
          <w:color w:val="auto"/>
          <w:sz w:val="22"/>
          <w:szCs w:val="22"/>
          <w:highlight w:val="none"/>
        </w:rPr>
        <w:t>供应商的资格条件</w:t>
      </w:r>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p>
    <w:p w14:paraId="77DF8452">
      <w:pPr>
        <w:spacing w:line="360" w:lineRule="auto"/>
        <w:ind w:firstLine="440"/>
        <w:rPr>
          <w:rFonts w:ascii="宋体" w:cs="宋体"/>
          <w:color w:val="auto"/>
          <w:sz w:val="22"/>
          <w:highlight w:val="none"/>
        </w:rPr>
      </w:pPr>
      <w:r>
        <w:rPr>
          <w:rFonts w:ascii="宋体" w:hAnsi="宋体" w:cs="宋体"/>
          <w:color w:val="auto"/>
          <w:sz w:val="22"/>
          <w:highlight w:val="none"/>
        </w:rPr>
        <w:t xml:space="preserve">1.3.1 </w:t>
      </w:r>
      <w:r>
        <w:rPr>
          <w:rFonts w:hint="eastAsia" w:ascii="宋体" w:hAnsi="宋体" w:cs="宋体"/>
          <w:color w:val="auto"/>
          <w:sz w:val="22"/>
          <w:highlight w:val="none"/>
        </w:rPr>
        <w:t>参加本次政府采购活动的投标人应当具备《中华人民共和国政府采购法》第二十二条第一款规定的条件，需提供的资格条件证明材料：见投标人须知前附表。</w:t>
      </w:r>
    </w:p>
    <w:p w14:paraId="2430CBF4">
      <w:pPr>
        <w:spacing w:line="360" w:lineRule="auto"/>
        <w:ind w:firstLine="440"/>
        <w:jc w:val="left"/>
        <w:rPr>
          <w:rFonts w:hint="eastAsia" w:ascii="宋体" w:hAnsi="宋体" w:cs="宋体"/>
          <w:color w:val="auto"/>
          <w:sz w:val="22"/>
          <w:highlight w:val="none"/>
        </w:rPr>
      </w:pPr>
      <w:r>
        <w:rPr>
          <w:rFonts w:hint="eastAsia" w:ascii="宋体" w:hAnsi="宋体" w:cs="宋体"/>
          <w:color w:val="auto"/>
          <w:sz w:val="22"/>
          <w:highlight w:val="none"/>
        </w:rPr>
        <w:t>1.3.2 落实政府采购政策需满足的资格要求：见供应商须知前附表；</w:t>
      </w:r>
    </w:p>
    <w:p w14:paraId="5BB08523">
      <w:pPr>
        <w:spacing w:line="360" w:lineRule="auto"/>
        <w:ind w:firstLine="440"/>
        <w:jc w:val="left"/>
        <w:rPr>
          <w:rFonts w:hint="eastAsia" w:ascii="宋体" w:hAnsi="宋体" w:cs="宋体"/>
          <w:color w:val="auto"/>
          <w:sz w:val="22"/>
          <w:highlight w:val="none"/>
        </w:rPr>
      </w:pPr>
      <w:r>
        <w:rPr>
          <w:rFonts w:ascii="宋体" w:hAnsi="宋体" w:cs="宋体"/>
          <w:color w:val="auto"/>
          <w:sz w:val="22"/>
          <w:highlight w:val="none"/>
        </w:rPr>
        <w:t>1.3.</w:t>
      </w:r>
      <w:r>
        <w:rPr>
          <w:rFonts w:hint="eastAsia" w:ascii="宋体" w:hAnsi="宋体" w:cs="宋体"/>
          <w:color w:val="auto"/>
          <w:sz w:val="22"/>
          <w:highlight w:val="none"/>
        </w:rPr>
        <w:t>3</w:t>
      </w:r>
      <w:r>
        <w:rPr>
          <w:rFonts w:hint="eastAsia" w:ascii="宋体" w:cs="宋体"/>
          <w:color w:val="auto"/>
          <w:sz w:val="22"/>
          <w:highlight w:val="none"/>
        </w:rPr>
        <w:t>本项目的特定资</w:t>
      </w:r>
      <w:r>
        <w:rPr>
          <w:rFonts w:hint="eastAsia" w:ascii="宋体" w:hAnsi="宋体" w:cs="宋体"/>
          <w:color w:val="auto"/>
          <w:sz w:val="22"/>
          <w:highlight w:val="none"/>
        </w:rPr>
        <w:t>格要求：见供应商须知前附表；</w:t>
      </w:r>
    </w:p>
    <w:p w14:paraId="17773572">
      <w:pPr>
        <w:spacing w:line="360" w:lineRule="auto"/>
        <w:ind w:firstLine="440"/>
        <w:rPr>
          <w:rFonts w:ascii="宋体"/>
          <w:color w:val="auto"/>
          <w:sz w:val="22"/>
          <w:highlight w:val="none"/>
        </w:rPr>
      </w:pPr>
      <w:r>
        <w:rPr>
          <w:rFonts w:ascii="宋体" w:hAnsi="宋体" w:cs="宋体"/>
          <w:color w:val="auto"/>
          <w:sz w:val="22"/>
          <w:highlight w:val="none"/>
        </w:rPr>
        <w:t>1.3.</w:t>
      </w:r>
      <w:r>
        <w:rPr>
          <w:rFonts w:hint="eastAsia" w:ascii="宋体" w:hAnsi="宋体" w:cs="宋体"/>
          <w:color w:val="auto"/>
          <w:sz w:val="22"/>
          <w:highlight w:val="none"/>
        </w:rPr>
        <w:t>4供应商须知前附表规定接受联合体的，除应符合本章第</w:t>
      </w:r>
      <w:r>
        <w:rPr>
          <w:rFonts w:ascii="宋体" w:hAnsi="宋体" w:cs="宋体"/>
          <w:color w:val="auto"/>
          <w:sz w:val="22"/>
          <w:highlight w:val="none"/>
        </w:rPr>
        <w:t>1.3.1</w:t>
      </w:r>
      <w:r>
        <w:rPr>
          <w:rFonts w:hint="eastAsia" w:ascii="宋体" w:hAnsi="宋体" w:cs="宋体"/>
          <w:color w:val="auto"/>
          <w:sz w:val="22"/>
          <w:highlight w:val="none"/>
        </w:rPr>
        <w:t>条的要求外，还应遵守以下规定：</w:t>
      </w:r>
    </w:p>
    <w:p w14:paraId="66AD721F">
      <w:pPr>
        <w:spacing w:line="360" w:lineRule="auto"/>
        <w:ind w:firstLine="440"/>
        <w:rPr>
          <w:rFonts w:ascii="宋体"/>
          <w:color w:val="auto"/>
          <w:sz w:val="22"/>
          <w:highlight w:val="none"/>
        </w:rPr>
      </w:pPr>
      <w:bookmarkStart w:id="118" w:name="OLE_LINK17"/>
      <w:r>
        <w:rPr>
          <w:rFonts w:hint="eastAsia" w:ascii="宋体" w:hAnsi="宋体" w:cs="宋体"/>
          <w:color w:val="auto"/>
          <w:sz w:val="22"/>
          <w:highlight w:val="none"/>
        </w:rPr>
        <w:t>（</w:t>
      </w:r>
      <w:r>
        <w:rPr>
          <w:rFonts w:ascii="宋体" w:hAnsi="宋体" w:cs="宋体"/>
          <w:color w:val="auto"/>
          <w:sz w:val="22"/>
          <w:highlight w:val="none"/>
        </w:rPr>
        <w:t>1</w:t>
      </w:r>
      <w:r>
        <w:rPr>
          <w:rFonts w:hint="eastAsia" w:ascii="宋体" w:hAnsi="宋体" w:cs="宋体"/>
          <w:color w:val="auto"/>
          <w:sz w:val="22"/>
          <w:highlight w:val="none"/>
        </w:rPr>
        <w:t>）以联合体形式参加谈判的，联合体各方均应当符合政府采购法第二十二条规定的条件。根据采购项目的特殊要求规定供应商特定条件的，联合体各方中至少应当有一方符合采购人规定的特定条件。</w:t>
      </w:r>
    </w:p>
    <w:p w14:paraId="450CA325">
      <w:pPr>
        <w:spacing w:line="360" w:lineRule="auto"/>
        <w:ind w:firstLine="440"/>
        <w:rPr>
          <w:rFonts w:ascii="宋体"/>
          <w:color w:val="auto"/>
          <w:sz w:val="22"/>
          <w:highlight w:val="none"/>
        </w:rPr>
      </w:pPr>
      <w:r>
        <w:rPr>
          <w:rFonts w:hint="eastAsia" w:ascii="宋体" w:hAnsi="宋体" w:cs="宋体"/>
          <w:color w:val="auto"/>
          <w:sz w:val="22"/>
          <w:highlight w:val="none"/>
        </w:rPr>
        <w:t>（</w:t>
      </w:r>
      <w:r>
        <w:rPr>
          <w:rFonts w:ascii="宋体" w:hAnsi="宋体" w:cs="宋体"/>
          <w:color w:val="auto"/>
          <w:sz w:val="22"/>
          <w:highlight w:val="none"/>
        </w:rPr>
        <w:t>2</w:t>
      </w:r>
      <w:r>
        <w:rPr>
          <w:rFonts w:hint="eastAsia" w:ascii="宋体" w:hAnsi="宋体" w:cs="宋体"/>
          <w:color w:val="auto"/>
          <w:sz w:val="22"/>
          <w:highlight w:val="none"/>
        </w:rPr>
        <w:t>）联合体各方之间应当签订联合体协议，明确约定联合体各方承担的工作和相应的责任，并将联合体协议连同响应文件一并递交采购人。联合体各方签订联合体协议后，不得再以自己名义单独在同一项目中参加谈判，也不得组成新的联合体参加同一项目谈判。</w:t>
      </w:r>
      <w:bookmarkEnd w:id="118"/>
    </w:p>
    <w:p w14:paraId="4D0973B0">
      <w:pPr>
        <w:spacing w:line="360" w:lineRule="auto"/>
        <w:ind w:firstLine="440"/>
        <w:rPr>
          <w:rFonts w:ascii="宋体"/>
          <w:color w:val="auto"/>
          <w:sz w:val="22"/>
          <w:highlight w:val="none"/>
        </w:rPr>
      </w:pPr>
      <w:r>
        <w:rPr>
          <w:rFonts w:ascii="宋体" w:hAnsi="宋体" w:cs="宋体"/>
          <w:color w:val="auto"/>
          <w:sz w:val="22"/>
          <w:highlight w:val="none"/>
        </w:rPr>
        <w:t>1.3.</w:t>
      </w:r>
      <w:r>
        <w:rPr>
          <w:rFonts w:hint="eastAsia" w:ascii="宋体" w:hAnsi="宋体" w:cs="宋体"/>
          <w:color w:val="auto"/>
          <w:sz w:val="22"/>
          <w:highlight w:val="none"/>
        </w:rPr>
        <w:t>5供应商有下列情形之一的，不得参加本采购项目政府采购活动：</w:t>
      </w:r>
    </w:p>
    <w:p w14:paraId="3CD7E2A3">
      <w:pPr>
        <w:spacing w:line="360" w:lineRule="auto"/>
        <w:ind w:firstLine="440"/>
        <w:rPr>
          <w:rFonts w:ascii="宋体"/>
          <w:color w:val="auto"/>
          <w:sz w:val="22"/>
          <w:highlight w:val="none"/>
        </w:rPr>
      </w:pPr>
      <w:r>
        <w:rPr>
          <w:rFonts w:hint="eastAsia" w:ascii="宋体" w:hAnsi="宋体" w:cs="宋体"/>
          <w:color w:val="auto"/>
          <w:sz w:val="22"/>
          <w:highlight w:val="none"/>
        </w:rPr>
        <w:t>（</w:t>
      </w:r>
      <w:r>
        <w:rPr>
          <w:rFonts w:ascii="宋体" w:hAnsi="宋体" w:cs="宋体"/>
          <w:color w:val="auto"/>
          <w:sz w:val="22"/>
          <w:highlight w:val="none"/>
        </w:rPr>
        <w:t>1</w:t>
      </w:r>
      <w:r>
        <w:rPr>
          <w:rFonts w:hint="eastAsia" w:ascii="宋体" w:hAnsi="宋体" w:cs="宋体"/>
          <w:color w:val="auto"/>
          <w:sz w:val="22"/>
          <w:highlight w:val="none"/>
        </w:rPr>
        <w:t>）单位负责人为同一人或者存在直接控股、管理关系的不同</w:t>
      </w:r>
      <w:bookmarkStart w:id="119" w:name="OLE_LINK12"/>
      <w:r>
        <w:rPr>
          <w:rFonts w:hint="eastAsia" w:ascii="宋体" w:hAnsi="宋体" w:cs="宋体"/>
          <w:color w:val="auto"/>
          <w:sz w:val="22"/>
          <w:highlight w:val="none"/>
        </w:rPr>
        <w:t>供应商</w:t>
      </w:r>
      <w:bookmarkEnd w:id="119"/>
      <w:r>
        <w:rPr>
          <w:rFonts w:hint="eastAsia" w:ascii="宋体" w:hAnsi="宋体" w:cs="宋体"/>
          <w:color w:val="auto"/>
          <w:sz w:val="22"/>
          <w:highlight w:val="none"/>
        </w:rPr>
        <w:t>；</w:t>
      </w:r>
    </w:p>
    <w:p w14:paraId="36980EDB">
      <w:pPr>
        <w:spacing w:line="360" w:lineRule="auto"/>
        <w:ind w:firstLine="440"/>
        <w:rPr>
          <w:rFonts w:ascii="宋体" w:cs="宋体"/>
          <w:color w:val="auto"/>
          <w:sz w:val="22"/>
          <w:highlight w:val="none"/>
        </w:rPr>
      </w:pPr>
      <w:r>
        <w:rPr>
          <w:rFonts w:hint="eastAsia" w:ascii="宋体" w:hAnsi="宋体" w:cs="宋体"/>
          <w:color w:val="auto"/>
          <w:sz w:val="22"/>
          <w:highlight w:val="none"/>
        </w:rPr>
        <w:t>（</w:t>
      </w:r>
      <w:r>
        <w:rPr>
          <w:rFonts w:ascii="宋体" w:hAnsi="宋体" w:cs="宋体"/>
          <w:color w:val="auto"/>
          <w:sz w:val="22"/>
          <w:highlight w:val="none"/>
        </w:rPr>
        <w:t>2</w:t>
      </w:r>
      <w:r>
        <w:rPr>
          <w:rFonts w:hint="eastAsia" w:ascii="宋体" w:hAnsi="宋体" w:cs="宋体"/>
          <w:color w:val="auto"/>
          <w:sz w:val="22"/>
          <w:highlight w:val="none"/>
        </w:rPr>
        <w:t>）</w:t>
      </w:r>
      <w:r>
        <w:rPr>
          <w:rFonts w:hint="eastAsia" w:ascii="宋体" w:cs="宋体"/>
          <w:color w:val="auto"/>
          <w:sz w:val="22"/>
          <w:highlight w:val="none"/>
        </w:rPr>
        <w:t>为本项目提供整体设计、规范编制或者项目管理、监理、检测等服务的</w:t>
      </w:r>
      <w:r>
        <w:rPr>
          <w:rFonts w:hint="eastAsia" w:ascii="宋体" w:hAnsi="宋体" w:cs="宋体"/>
          <w:color w:val="auto"/>
          <w:sz w:val="22"/>
          <w:highlight w:val="none"/>
        </w:rPr>
        <w:t>供应商</w:t>
      </w:r>
      <w:r>
        <w:rPr>
          <w:rFonts w:hint="eastAsia" w:ascii="宋体" w:cs="宋体"/>
          <w:color w:val="auto"/>
          <w:sz w:val="22"/>
          <w:highlight w:val="none"/>
        </w:rPr>
        <w:t>；</w:t>
      </w:r>
    </w:p>
    <w:p w14:paraId="32CD7F4F">
      <w:pPr>
        <w:spacing w:line="360" w:lineRule="auto"/>
        <w:ind w:firstLine="440"/>
        <w:rPr>
          <w:rFonts w:ascii="宋体"/>
          <w:color w:val="auto"/>
          <w:sz w:val="22"/>
          <w:highlight w:val="none"/>
        </w:rPr>
      </w:pPr>
      <w:r>
        <w:rPr>
          <w:rFonts w:hint="eastAsia" w:ascii="宋体" w:hAnsi="宋体" w:cs="宋体"/>
          <w:color w:val="auto"/>
          <w:sz w:val="22"/>
          <w:highlight w:val="none"/>
        </w:rPr>
        <w:t>（</w:t>
      </w:r>
      <w:r>
        <w:rPr>
          <w:rFonts w:ascii="宋体" w:hAnsi="宋体" w:cs="宋体"/>
          <w:color w:val="auto"/>
          <w:sz w:val="22"/>
          <w:highlight w:val="none"/>
        </w:rPr>
        <w:t>3</w:t>
      </w:r>
      <w:r>
        <w:rPr>
          <w:rFonts w:hint="eastAsia" w:ascii="宋体" w:hAnsi="宋体" w:cs="宋体"/>
          <w:color w:val="auto"/>
          <w:sz w:val="22"/>
          <w:highlight w:val="none"/>
        </w:rPr>
        <w:t>）被各级财政主管部门取消参加采购项目所在地的政府采购资格且处于有效期内；</w:t>
      </w:r>
    </w:p>
    <w:p w14:paraId="1F9EF950">
      <w:pPr>
        <w:spacing w:line="360" w:lineRule="auto"/>
        <w:ind w:firstLine="440"/>
        <w:rPr>
          <w:rFonts w:ascii="宋体"/>
          <w:color w:val="auto"/>
          <w:sz w:val="22"/>
          <w:highlight w:val="none"/>
        </w:rPr>
      </w:pPr>
      <w:bookmarkStart w:id="120" w:name="OLE_LINK13"/>
      <w:r>
        <w:rPr>
          <w:rFonts w:hint="eastAsia" w:ascii="宋体" w:hAnsi="宋体" w:cs="宋体"/>
          <w:color w:val="auto"/>
          <w:sz w:val="22"/>
          <w:highlight w:val="none"/>
        </w:rPr>
        <w:t>（4）</w:t>
      </w:r>
      <w:bookmarkEnd w:id="120"/>
      <w:r>
        <w:rPr>
          <w:rFonts w:hint="eastAsia" w:ascii="宋体" w:hAnsi="宋体" w:cs="宋体"/>
          <w:color w:val="auto"/>
          <w:sz w:val="22"/>
          <w:highlight w:val="none"/>
        </w:rPr>
        <w:t>被责令停业，暂扣或吊销营业执照，或吊销资质证书；</w:t>
      </w:r>
    </w:p>
    <w:p w14:paraId="2A389FE3">
      <w:pPr>
        <w:spacing w:line="360" w:lineRule="auto"/>
        <w:ind w:firstLine="440"/>
        <w:rPr>
          <w:rFonts w:hint="eastAsia" w:ascii="宋体" w:hAnsi="宋体" w:cs="宋体"/>
          <w:color w:val="auto"/>
          <w:sz w:val="22"/>
          <w:highlight w:val="none"/>
        </w:rPr>
      </w:pPr>
      <w:r>
        <w:rPr>
          <w:rFonts w:hint="eastAsia" w:ascii="宋体" w:hAnsi="宋体" w:cs="宋体"/>
          <w:color w:val="auto"/>
          <w:sz w:val="22"/>
          <w:highlight w:val="none"/>
        </w:rPr>
        <w:t>（5）在中国政府采购网</w:t>
      </w:r>
      <w:r>
        <w:rPr>
          <w:rFonts w:ascii="宋体" w:hAnsi="宋体" w:cs="宋体"/>
          <w:color w:val="auto"/>
          <w:sz w:val="22"/>
          <w:highlight w:val="none"/>
        </w:rPr>
        <w:t>(www.ccgp.gov.cn)</w:t>
      </w:r>
      <w:r>
        <w:rPr>
          <w:rFonts w:hint="eastAsia" w:ascii="宋体" w:hAnsi="宋体" w:cs="宋体"/>
          <w:color w:val="auto"/>
          <w:sz w:val="22"/>
          <w:highlight w:val="none"/>
        </w:rPr>
        <w:t>中被列入《政府采购严重违法失信行为记录名单》；</w:t>
      </w:r>
    </w:p>
    <w:p w14:paraId="45F786FE">
      <w:pPr>
        <w:spacing w:line="360" w:lineRule="auto"/>
        <w:ind w:firstLine="440"/>
        <w:rPr>
          <w:rFonts w:ascii="宋体"/>
          <w:color w:val="auto"/>
          <w:sz w:val="22"/>
          <w:highlight w:val="none"/>
        </w:rPr>
      </w:pPr>
      <w:r>
        <w:rPr>
          <w:rFonts w:hint="eastAsia" w:ascii="宋体" w:hAnsi="宋体" w:cs="宋体"/>
          <w:color w:val="auto"/>
          <w:sz w:val="22"/>
          <w:highlight w:val="none"/>
        </w:rPr>
        <w:t>（6）在“信用中国”网站（</w:t>
      </w:r>
      <w:r>
        <w:rPr>
          <w:rFonts w:ascii="宋体" w:hAnsi="宋体" w:cs="宋体"/>
          <w:color w:val="auto"/>
          <w:sz w:val="22"/>
          <w:highlight w:val="none"/>
        </w:rPr>
        <w:t>http://www.creditchina.gov.cn/</w:t>
      </w:r>
      <w:r>
        <w:rPr>
          <w:rFonts w:hint="eastAsia" w:ascii="宋体" w:hAnsi="宋体" w:cs="宋体"/>
          <w:color w:val="auto"/>
          <w:sz w:val="22"/>
          <w:highlight w:val="none"/>
        </w:rPr>
        <w:t>）中被列入《严重失信主体名单》或《重大税收违法失信主体名单》；</w:t>
      </w:r>
    </w:p>
    <w:p w14:paraId="6F30B458">
      <w:pPr>
        <w:spacing w:line="360" w:lineRule="auto"/>
        <w:ind w:firstLine="440"/>
        <w:rPr>
          <w:rFonts w:hint="eastAsia" w:ascii="宋体" w:hAnsi="宋体" w:cs="宋体"/>
          <w:color w:val="auto"/>
          <w:sz w:val="22"/>
          <w:highlight w:val="none"/>
        </w:rPr>
      </w:pPr>
      <w:r>
        <w:rPr>
          <w:rFonts w:hint="eastAsia" w:ascii="宋体" w:hAnsi="宋体" w:cs="宋体"/>
          <w:color w:val="auto"/>
          <w:sz w:val="22"/>
          <w:highlight w:val="none"/>
        </w:rPr>
        <w:t>（7）进入清算程序，或被宣告破产，或其他丧失履约能力的情形。</w:t>
      </w:r>
    </w:p>
    <w:p w14:paraId="6963D7DA">
      <w:pPr>
        <w:pStyle w:val="285"/>
        <w:spacing w:line="500" w:lineRule="exact"/>
        <w:ind w:firstLine="442"/>
        <w:outlineLvl w:val="9"/>
        <w:rPr>
          <w:rFonts w:ascii="宋体" w:hAnsi="宋体" w:cs="宋体"/>
          <w:color w:val="auto"/>
          <w:sz w:val="22"/>
          <w:szCs w:val="22"/>
          <w:highlight w:val="none"/>
        </w:rPr>
      </w:pPr>
      <w:bookmarkStart w:id="121" w:name="_Toc6"/>
      <w:bookmarkStart w:id="122" w:name="_Toc12890"/>
      <w:bookmarkStart w:id="123" w:name="_Toc4291"/>
      <w:bookmarkStart w:id="124" w:name="_Toc32030"/>
      <w:bookmarkStart w:id="125" w:name="_Toc24232"/>
      <w:bookmarkStart w:id="126" w:name="_Toc14495"/>
      <w:bookmarkStart w:id="127" w:name="_Toc4047"/>
      <w:bookmarkStart w:id="128" w:name="_Toc20271"/>
      <w:bookmarkStart w:id="129" w:name="_Toc17566"/>
      <w:bookmarkStart w:id="130" w:name="_Toc4845"/>
      <w:bookmarkStart w:id="131" w:name="_Toc13399"/>
      <w:bookmarkStart w:id="132" w:name="_Toc27587"/>
      <w:bookmarkStart w:id="133" w:name="_Toc12994"/>
      <w:bookmarkStart w:id="134" w:name="_Toc28267"/>
      <w:bookmarkStart w:id="135" w:name="_Toc6897"/>
      <w:bookmarkStart w:id="136" w:name="_Toc2761"/>
      <w:bookmarkStart w:id="137" w:name="_Toc31032"/>
      <w:bookmarkStart w:id="138" w:name="_Toc29599"/>
      <w:bookmarkStart w:id="139" w:name="_Toc27058"/>
      <w:bookmarkStart w:id="140" w:name="_Toc28346"/>
      <w:bookmarkStart w:id="141" w:name="_Toc13355"/>
      <w:r>
        <w:rPr>
          <w:rFonts w:hint="eastAsia" w:ascii="宋体" w:hAnsi="宋体" w:cs="宋体"/>
          <w:color w:val="auto"/>
          <w:sz w:val="22"/>
          <w:szCs w:val="22"/>
          <w:highlight w:val="none"/>
        </w:rPr>
        <w:t>1.4.政府采购政策</w:t>
      </w:r>
      <w:bookmarkEnd w:id="121"/>
      <w:bookmarkEnd w:id="122"/>
      <w:bookmarkEnd w:id="123"/>
      <w:bookmarkEnd w:id="124"/>
    </w:p>
    <w:p w14:paraId="2B6A07FA">
      <w:pPr>
        <w:spacing w:line="500" w:lineRule="exact"/>
        <w:ind w:firstLine="440"/>
        <w:rPr>
          <w:rFonts w:hint="eastAsia" w:ascii="宋体" w:hAnsi="宋体" w:cs="宋体"/>
          <w:color w:val="auto"/>
          <w:sz w:val="22"/>
          <w:highlight w:val="none"/>
        </w:rPr>
      </w:pPr>
      <w:bookmarkStart w:id="142" w:name="_Toc24982"/>
      <w:bookmarkStart w:id="143" w:name="_Toc16668"/>
      <w:bookmarkStart w:id="144" w:name="_Toc611"/>
      <w:bookmarkStart w:id="145" w:name="_Toc7"/>
      <w:r>
        <w:rPr>
          <w:rFonts w:hint="eastAsia" w:ascii="宋体" w:hAnsi="宋体" w:cs="宋体"/>
          <w:color w:val="auto"/>
          <w:sz w:val="22"/>
          <w:highlight w:val="none"/>
        </w:rPr>
        <w:t>1.4.1政府采购履约资金扶持政策</w:t>
      </w:r>
    </w:p>
    <w:p w14:paraId="7406AFD7">
      <w:pPr>
        <w:spacing w:line="500" w:lineRule="exact"/>
        <w:ind w:firstLine="440"/>
        <w:rPr>
          <w:rFonts w:hint="eastAsia" w:ascii="宋体" w:hAnsi="宋体" w:cs="宋体"/>
          <w:color w:val="auto"/>
          <w:sz w:val="22"/>
          <w:highlight w:val="none"/>
        </w:rPr>
      </w:pPr>
      <w:r>
        <w:rPr>
          <w:rFonts w:hint="eastAsia" w:ascii="宋体" w:hAnsi="宋体" w:cs="宋体"/>
          <w:color w:val="auto"/>
          <w:sz w:val="22"/>
          <w:highlight w:val="none"/>
        </w:rPr>
        <w:t>1.4.1.1根据国家扶持中小企业的有关政策，成交供应商可凭政府采购合同办理融资贷款，详情请见江苏政府采购网“政采贷”专栏。</w:t>
      </w:r>
    </w:p>
    <w:p w14:paraId="1CB0FCE7">
      <w:pPr>
        <w:spacing w:line="500" w:lineRule="exact"/>
        <w:ind w:firstLine="440"/>
        <w:rPr>
          <w:rFonts w:hint="eastAsia" w:ascii="宋体" w:hAnsi="宋体" w:cs="宋体"/>
          <w:color w:val="auto"/>
          <w:sz w:val="22"/>
          <w:highlight w:val="none"/>
        </w:rPr>
      </w:pPr>
      <w:r>
        <w:rPr>
          <w:rFonts w:hint="eastAsia" w:ascii="宋体" w:hAnsi="宋体" w:cs="宋体"/>
          <w:color w:val="auto"/>
          <w:sz w:val="22"/>
          <w:highlight w:val="none"/>
        </w:rPr>
        <w:t>1.4.2政府采购政策功能落实</w:t>
      </w:r>
    </w:p>
    <w:p w14:paraId="24C5220F">
      <w:pPr>
        <w:spacing w:line="500" w:lineRule="exact"/>
        <w:ind w:firstLine="440"/>
        <w:rPr>
          <w:rFonts w:hint="eastAsia" w:ascii="宋体" w:hAnsi="宋体" w:cs="宋体"/>
          <w:color w:val="auto"/>
          <w:sz w:val="22"/>
          <w:highlight w:val="none"/>
        </w:rPr>
      </w:pPr>
      <w:r>
        <w:rPr>
          <w:rFonts w:hint="eastAsia" w:ascii="宋体" w:hAnsi="宋体" w:cs="宋体"/>
          <w:color w:val="auto"/>
          <w:sz w:val="22"/>
          <w:highlight w:val="none"/>
        </w:rPr>
        <w:t>1.4.2.1本项目专门面向中小企业,供应商应为中小微企业、监狱企业、残疾人福利性单位，非中小企业参与本项目投标，将作无效标处理。</w:t>
      </w:r>
    </w:p>
    <w:p w14:paraId="21F0CABC">
      <w:pPr>
        <w:spacing w:line="500" w:lineRule="exact"/>
        <w:ind w:firstLine="440"/>
        <w:rPr>
          <w:rFonts w:hint="eastAsia" w:ascii="宋体" w:hAnsi="宋体" w:cs="宋体"/>
          <w:color w:val="auto"/>
          <w:sz w:val="22"/>
          <w:highlight w:val="none"/>
        </w:rPr>
      </w:pPr>
      <w:r>
        <w:rPr>
          <w:rFonts w:hint="eastAsia" w:ascii="宋体" w:hAnsi="宋体" w:cs="宋体"/>
          <w:color w:val="auto"/>
          <w:sz w:val="22"/>
          <w:highlight w:val="none"/>
        </w:rPr>
        <w:t>1.4.2.2投标人须按招标文件要求提供《</w:t>
      </w:r>
      <w:r>
        <w:rPr>
          <w:rFonts w:hint="eastAsia" w:ascii="宋体" w:hAnsi="宋体" w:cs="宋体"/>
          <w:color w:val="auto"/>
          <w:sz w:val="22"/>
          <w:highlight w:val="none"/>
          <w:lang w:val="en-US" w:eastAsia="zh-CN"/>
        </w:rPr>
        <w:t>中小</w:t>
      </w:r>
      <w:r>
        <w:rPr>
          <w:rFonts w:hint="eastAsia" w:ascii="宋体" w:hAnsi="宋体" w:cs="宋体"/>
          <w:color w:val="auto"/>
          <w:sz w:val="22"/>
          <w:highlight w:val="none"/>
        </w:rPr>
        <w:t>企业声明函》或《残疾人福利性单位声明函》或由省级以上监狱管理局、戒毒管理局（含新疆生产建设兵团）出具的属于监狱企业的证明文件，否则评审时不予认可。</w:t>
      </w:r>
    </w:p>
    <w:p w14:paraId="4BE487B9">
      <w:pPr>
        <w:spacing w:line="500" w:lineRule="exact"/>
        <w:ind w:firstLine="440"/>
        <w:rPr>
          <w:rFonts w:hint="eastAsia" w:ascii="宋体" w:hAnsi="宋体" w:cs="宋体"/>
          <w:color w:val="auto"/>
          <w:sz w:val="22"/>
          <w:highlight w:val="none"/>
        </w:rPr>
      </w:pPr>
      <w:r>
        <w:rPr>
          <w:rFonts w:hint="eastAsia" w:ascii="宋体" w:hAnsi="宋体" w:cs="宋体"/>
          <w:color w:val="auto"/>
          <w:sz w:val="22"/>
          <w:highlight w:val="none"/>
        </w:rPr>
        <w:t>1.4.2.3落实财政部、国家发改委、生态环境部《关于调整优化节能产品、环境标志产品政府采购执行机制的通知》，依据品目清单和认证证书实施优先采购和强制采购。《节能产品政府采购品目清单‣》、《环境标志产品政府采购品目清单》以“中国政府采购网”（http://www.ccgp.gov.cn）公告的时间、内容为准。</w:t>
      </w:r>
    </w:p>
    <w:p w14:paraId="5A3A7D3C">
      <w:pPr>
        <w:spacing w:line="500" w:lineRule="exact"/>
        <w:ind w:firstLine="440"/>
        <w:rPr>
          <w:rFonts w:hint="eastAsia" w:ascii="宋体" w:hAnsi="宋体" w:cs="宋体"/>
          <w:color w:val="auto"/>
          <w:sz w:val="22"/>
          <w:highlight w:val="none"/>
        </w:rPr>
      </w:pPr>
      <w:r>
        <w:rPr>
          <w:rFonts w:hint="eastAsia" w:ascii="宋体" w:hAnsi="宋体" w:cs="宋体"/>
          <w:color w:val="auto"/>
          <w:sz w:val="22"/>
          <w:highlight w:val="none"/>
        </w:rPr>
        <w:t>对照财库〔2019〕9 号、财库〔2019〕19 号文件规定，本项目供应商所投产品属于强制采购产品的，应提供国家市场监督管理局确定的列入“参与实施政府采购节能产品认证机构名录”内的认证机构出具的、有效期内的该产品的节能产品认证证书，不满足以上要求的按无效标处理。</w:t>
      </w:r>
    </w:p>
    <w:p w14:paraId="1554A49E">
      <w:pPr>
        <w:spacing w:line="500" w:lineRule="exact"/>
        <w:ind w:firstLine="440"/>
        <w:rPr>
          <w:rFonts w:hint="eastAsia" w:ascii="宋体" w:hAnsi="宋体" w:cs="宋体"/>
          <w:color w:val="auto"/>
          <w:sz w:val="22"/>
          <w:highlight w:val="none"/>
        </w:rPr>
      </w:pPr>
      <w:r>
        <w:rPr>
          <w:rFonts w:hint="eastAsia" w:ascii="宋体" w:hAnsi="宋体" w:cs="宋体"/>
          <w:color w:val="auto"/>
          <w:sz w:val="22"/>
          <w:highlight w:val="none"/>
        </w:rPr>
        <w:t>1.4.2.4落实财政部、生态环境部、工业和信息化部《绿色数据中心政府采购需求标准（试行）》。</w:t>
      </w:r>
    </w:p>
    <w:p w14:paraId="1EE0410F">
      <w:pPr>
        <w:spacing w:line="500" w:lineRule="exact"/>
        <w:ind w:firstLine="440"/>
        <w:rPr>
          <w:rFonts w:hint="eastAsia" w:ascii="宋体" w:hAnsi="宋体" w:cs="宋体"/>
          <w:color w:val="auto"/>
          <w:sz w:val="22"/>
          <w:highlight w:val="none"/>
        </w:rPr>
      </w:pPr>
      <w:r>
        <w:rPr>
          <w:rFonts w:hint="eastAsia" w:ascii="宋体" w:hAnsi="宋体" w:cs="宋体"/>
          <w:color w:val="auto"/>
          <w:sz w:val="22"/>
          <w:highlight w:val="none"/>
        </w:rPr>
        <w:t>1.4.2.5落实财办库〔2020〕123号文财政部办公厅、生态环境部办公厅、国家邮政局办公室关于印发《商品包装政府采购需求标准（试行）》、《快递包装政府采购需求标准（试行）》的通知。</w:t>
      </w:r>
    </w:p>
    <w:p w14:paraId="0551E47A">
      <w:pPr>
        <w:spacing w:line="500" w:lineRule="exact"/>
        <w:ind w:firstLine="440"/>
        <w:rPr>
          <w:rFonts w:hint="eastAsia" w:ascii="宋体" w:hAnsi="宋体" w:cs="宋体"/>
          <w:color w:val="auto"/>
          <w:sz w:val="22"/>
          <w:highlight w:val="none"/>
        </w:rPr>
      </w:pPr>
      <w:r>
        <w:rPr>
          <w:rFonts w:hint="eastAsia" w:ascii="宋体" w:hAnsi="宋体" w:cs="宋体"/>
          <w:color w:val="auto"/>
          <w:sz w:val="22"/>
          <w:highlight w:val="none"/>
        </w:rPr>
        <w:t>本项目供应商所投产品需进行商品包装和快递包装的应不低于文件要求规定的参考标准。在履约验收时按照本条款执行，违反本约定的对照合同违约条款追究违约责任。供应商一旦参与本项目投标，即完全响应本条款要求。</w:t>
      </w:r>
    </w:p>
    <w:p w14:paraId="054ABCF3">
      <w:pPr>
        <w:spacing w:line="500" w:lineRule="exact"/>
        <w:ind w:firstLine="440"/>
        <w:rPr>
          <w:rFonts w:hint="eastAsia" w:ascii="宋体" w:hAnsi="宋体" w:cs="宋体"/>
          <w:color w:val="auto"/>
          <w:sz w:val="22"/>
          <w:highlight w:val="none"/>
        </w:rPr>
      </w:pPr>
      <w:r>
        <w:rPr>
          <w:rFonts w:hint="eastAsia" w:ascii="宋体" w:hAnsi="宋体" w:cs="宋体"/>
          <w:color w:val="auto"/>
          <w:sz w:val="22"/>
          <w:highlight w:val="none"/>
        </w:rPr>
        <w:t>1.4.2.6落实挥发性有机化合物（VOCs）治理要求，政府采购项目中涉及涂料、胶黏剂、油墨、清洗剂等挥发性有机物产品的，属于强制性标准的，投标人须执行国家和我省VOCs含量限制标准；投标人优先使用低挥发性原辅材料，将使用低 VOCs 含量的涂料、胶黏剂等纳入政府采购合同条款。</w:t>
      </w:r>
    </w:p>
    <w:p w14:paraId="40109E4D">
      <w:pPr>
        <w:pStyle w:val="285"/>
        <w:spacing w:line="500" w:lineRule="exact"/>
        <w:ind w:firstLine="442"/>
        <w:outlineLvl w:val="9"/>
        <w:rPr>
          <w:rFonts w:ascii="宋体"/>
          <w:color w:val="auto"/>
          <w:sz w:val="22"/>
          <w:szCs w:val="22"/>
          <w:highlight w:val="none"/>
        </w:rPr>
      </w:pPr>
      <w:r>
        <w:rPr>
          <w:rFonts w:ascii="宋体" w:hAnsi="宋体" w:cs="宋体"/>
          <w:color w:val="auto"/>
          <w:sz w:val="22"/>
          <w:szCs w:val="22"/>
          <w:highlight w:val="none"/>
        </w:rPr>
        <w:t>1.5.</w:t>
      </w:r>
      <w:r>
        <w:rPr>
          <w:rFonts w:hint="eastAsia" w:ascii="宋体" w:hAnsi="宋体" w:cs="宋体"/>
          <w:color w:val="auto"/>
          <w:sz w:val="22"/>
          <w:szCs w:val="22"/>
          <w:highlight w:val="none"/>
        </w:rPr>
        <w:t>谈判费用</w:t>
      </w:r>
      <w:bookmarkEnd w:id="142"/>
      <w:bookmarkEnd w:id="143"/>
      <w:bookmarkEnd w:id="144"/>
      <w:bookmarkEnd w:id="145"/>
    </w:p>
    <w:p w14:paraId="15C5DCE9">
      <w:pPr>
        <w:spacing w:line="500" w:lineRule="exact"/>
        <w:ind w:firstLine="440"/>
        <w:rPr>
          <w:rFonts w:hint="eastAsia" w:ascii="宋体" w:hAnsi="宋体" w:cs="宋体"/>
          <w:color w:val="auto"/>
          <w:sz w:val="22"/>
          <w:highlight w:val="none"/>
        </w:rPr>
      </w:pPr>
      <w:r>
        <w:rPr>
          <w:rFonts w:hint="eastAsia" w:ascii="宋体" w:hAnsi="宋体" w:cs="宋体"/>
          <w:color w:val="auto"/>
          <w:sz w:val="22"/>
          <w:highlight w:val="none"/>
        </w:rPr>
        <w:t>供应商应自行承担所有与编写、递交响应文件等有关费用。采购人和采购代理机构在任何情况下均无义务和责任承担这些费用。</w:t>
      </w:r>
    </w:p>
    <w:p w14:paraId="6E1169BE">
      <w:pPr>
        <w:pStyle w:val="285"/>
        <w:spacing w:line="500" w:lineRule="exact"/>
        <w:ind w:firstLine="442"/>
        <w:outlineLvl w:val="9"/>
        <w:rPr>
          <w:rFonts w:ascii="宋体" w:hAnsi="宋体" w:cs="宋体"/>
          <w:color w:val="auto"/>
          <w:sz w:val="22"/>
          <w:szCs w:val="22"/>
          <w:highlight w:val="none"/>
          <w:lang w:val="en-GB"/>
        </w:rPr>
      </w:pPr>
      <w:bookmarkStart w:id="146" w:name="_Toc23140"/>
      <w:bookmarkStart w:id="147" w:name="_Toc8856"/>
      <w:bookmarkStart w:id="148" w:name="_Toc23450"/>
      <w:bookmarkStart w:id="149" w:name="_Toc8"/>
      <w:r>
        <w:rPr>
          <w:rFonts w:ascii="宋体" w:hAnsi="宋体" w:cs="宋体"/>
          <w:color w:val="auto"/>
          <w:sz w:val="22"/>
          <w:szCs w:val="22"/>
          <w:highlight w:val="none"/>
        </w:rPr>
        <w:t>1.6.</w:t>
      </w:r>
      <w:r>
        <w:rPr>
          <w:rFonts w:hint="eastAsia" w:ascii="宋体" w:hAnsi="宋体" w:cs="宋体"/>
          <w:color w:val="auto"/>
          <w:sz w:val="22"/>
          <w:szCs w:val="22"/>
          <w:highlight w:val="none"/>
          <w:lang w:val="en-GB"/>
        </w:rPr>
        <w:t>踏勘现场</w:t>
      </w:r>
      <w:bookmarkEnd w:id="146"/>
      <w:bookmarkEnd w:id="147"/>
      <w:bookmarkEnd w:id="148"/>
    </w:p>
    <w:p w14:paraId="37BBD3B4">
      <w:pPr>
        <w:pStyle w:val="350"/>
        <w:spacing w:line="500" w:lineRule="exact"/>
        <w:ind w:firstLine="442"/>
        <w:rPr>
          <w:rFonts w:hint="eastAsia" w:ascii="宋体" w:hAnsi="宋体" w:cs="宋体"/>
          <w:color w:val="auto"/>
          <w:sz w:val="22"/>
          <w:highlight w:val="none"/>
        </w:rPr>
      </w:pPr>
      <w:r>
        <w:rPr>
          <w:rFonts w:hint="eastAsia" w:ascii="宋体" w:hAnsi="宋体" w:cs="宋体"/>
          <w:color w:val="auto"/>
          <w:sz w:val="22"/>
          <w:highlight w:val="none"/>
        </w:rPr>
        <w:t>1.6.1供应商须知前附表规定组织踏勘现场的，采购人按供应商须知前附表规定的时间、地点组织供应商踏勘项目现场，踏勘现场所发生的费用由供应商自己承担；</w:t>
      </w:r>
    </w:p>
    <w:p w14:paraId="748F52F6">
      <w:pPr>
        <w:pStyle w:val="350"/>
        <w:spacing w:line="500" w:lineRule="exact"/>
        <w:ind w:firstLine="442"/>
        <w:rPr>
          <w:rFonts w:hint="eastAsia" w:ascii="宋体" w:hAnsi="宋体" w:cs="宋体"/>
          <w:color w:val="auto"/>
          <w:sz w:val="22"/>
          <w:highlight w:val="none"/>
        </w:rPr>
      </w:pPr>
      <w:r>
        <w:rPr>
          <w:rFonts w:hint="eastAsia" w:ascii="宋体" w:hAnsi="宋体" w:cs="宋体"/>
          <w:color w:val="auto"/>
          <w:sz w:val="22"/>
          <w:highlight w:val="none"/>
        </w:rPr>
        <w:t>1.6.2采购人向供应商提供的有关现场的资料和数据，是采购人现有的能使供应商利用的资料，采购人对供应商由此而做出的推论、理解和结论概不负责；</w:t>
      </w:r>
    </w:p>
    <w:p w14:paraId="542EED6E">
      <w:pPr>
        <w:pStyle w:val="350"/>
        <w:spacing w:line="500" w:lineRule="exact"/>
        <w:ind w:firstLine="442"/>
        <w:rPr>
          <w:rFonts w:hint="eastAsia" w:ascii="宋体" w:hAnsi="宋体" w:cs="宋体"/>
          <w:color w:val="auto"/>
          <w:sz w:val="22"/>
          <w:highlight w:val="none"/>
        </w:rPr>
      </w:pPr>
      <w:r>
        <w:rPr>
          <w:rFonts w:hint="eastAsia" w:ascii="宋体" w:hAnsi="宋体" w:cs="宋体"/>
          <w:color w:val="auto"/>
          <w:sz w:val="22"/>
          <w:highlight w:val="none"/>
        </w:rPr>
        <w:t>1.6.3供应商经过采购人的允许，可为踏勘目的进入项目现场，但供应商及其人员不得因此使采购人及其人员承担有关的责任和蒙受损失。供应商并应对由此次踏勘现场而造成的死亡、人身伤害、财产损失、损害以及任何其他损失、损害和引起的费用和开支承担责任。</w:t>
      </w:r>
    </w:p>
    <w:p w14:paraId="3878BFE8">
      <w:pPr>
        <w:rPr>
          <w:color w:val="auto"/>
          <w:highlight w:val="none"/>
        </w:rPr>
      </w:pPr>
    </w:p>
    <w:p w14:paraId="72D42FA9">
      <w:pPr>
        <w:pStyle w:val="285"/>
        <w:spacing w:line="500" w:lineRule="exact"/>
        <w:ind w:firstLine="442"/>
        <w:outlineLvl w:val="9"/>
        <w:rPr>
          <w:rFonts w:ascii="宋体"/>
          <w:color w:val="auto"/>
          <w:sz w:val="22"/>
          <w:szCs w:val="22"/>
          <w:highlight w:val="none"/>
        </w:rPr>
      </w:pPr>
      <w:bookmarkStart w:id="150" w:name="_Toc5702"/>
      <w:bookmarkStart w:id="151" w:name="_Toc5279"/>
      <w:bookmarkStart w:id="152" w:name="_Toc31570"/>
      <w:r>
        <w:rPr>
          <w:rFonts w:ascii="宋体" w:hAnsi="宋体" w:cs="宋体"/>
          <w:color w:val="auto"/>
          <w:sz w:val="22"/>
          <w:szCs w:val="22"/>
          <w:highlight w:val="none"/>
        </w:rPr>
        <w:t>1.</w:t>
      </w:r>
      <w:r>
        <w:rPr>
          <w:rFonts w:hint="eastAsia" w:ascii="宋体" w:hAnsi="宋体" w:cs="宋体"/>
          <w:color w:val="auto"/>
          <w:sz w:val="22"/>
          <w:szCs w:val="22"/>
          <w:highlight w:val="none"/>
        </w:rPr>
        <w:t>7</w:t>
      </w:r>
      <w:r>
        <w:rPr>
          <w:rFonts w:ascii="宋体" w:hAnsi="宋体" w:cs="宋体"/>
          <w:color w:val="auto"/>
          <w:sz w:val="22"/>
          <w:szCs w:val="22"/>
          <w:highlight w:val="none"/>
        </w:rPr>
        <w:t>.</w:t>
      </w:r>
      <w:r>
        <w:rPr>
          <w:rFonts w:hint="eastAsia" w:ascii="宋体" w:hAnsi="宋体" w:cs="宋体"/>
          <w:color w:val="auto"/>
          <w:sz w:val="22"/>
          <w:szCs w:val="22"/>
          <w:highlight w:val="none"/>
        </w:rPr>
        <w:t>保密</w:t>
      </w:r>
      <w:bookmarkEnd w:id="149"/>
      <w:bookmarkEnd w:id="150"/>
      <w:bookmarkEnd w:id="151"/>
      <w:bookmarkEnd w:id="152"/>
    </w:p>
    <w:p w14:paraId="1F1D88DE">
      <w:pPr>
        <w:spacing w:line="500" w:lineRule="exact"/>
        <w:ind w:firstLine="440"/>
        <w:rPr>
          <w:rFonts w:ascii="宋体"/>
          <w:color w:val="auto"/>
          <w:sz w:val="22"/>
          <w:highlight w:val="none"/>
        </w:rPr>
      </w:pPr>
      <w:r>
        <w:rPr>
          <w:rFonts w:hint="eastAsia" w:ascii="宋体" w:hAnsi="宋体" w:cs="宋体"/>
          <w:color w:val="auto"/>
          <w:sz w:val="22"/>
          <w:highlight w:val="none"/>
        </w:rPr>
        <w:t>参与采购活动的各方应对竞争性谈判文件和响应文件中的商业和技术等秘密保密，违者应对由此造成的后果承担法律责任。</w:t>
      </w:r>
    </w:p>
    <w:p w14:paraId="786A4E36">
      <w:pPr>
        <w:pStyle w:val="285"/>
        <w:spacing w:line="500" w:lineRule="exact"/>
        <w:ind w:firstLine="442"/>
        <w:outlineLvl w:val="9"/>
        <w:rPr>
          <w:rFonts w:ascii="宋体"/>
          <w:color w:val="auto"/>
          <w:sz w:val="22"/>
          <w:szCs w:val="22"/>
          <w:highlight w:val="none"/>
        </w:rPr>
      </w:pPr>
      <w:bookmarkStart w:id="153" w:name="_Toc30559"/>
      <w:bookmarkStart w:id="154" w:name="_Toc31701"/>
      <w:bookmarkStart w:id="155" w:name="_Toc9"/>
      <w:bookmarkStart w:id="156" w:name="_Toc9927"/>
      <w:r>
        <w:rPr>
          <w:rFonts w:ascii="宋体" w:hAnsi="宋体" w:cs="宋体"/>
          <w:color w:val="auto"/>
          <w:sz w:val="22"/>
          <w:szCs w:val="22"/>
          <w:highlight w:val="none"/>
        </w:rPr>
        <w:t>1.</w:t>
      </w:r>
      <w:r>
        <w:rPr>
          <w:rFonts w:hint="eastAsia" w:ascii="宋体" w:hAnsi="宋体" w:cs="宋体"/>
          <w:color w:val="auto"/>
          <w:sz w:val="22"/>
          <w:szCs w:val="22"/>
          <w:highlight w:val="none"/>
        </w:rPr>
        <w:t>8</w:t>
      </w:r>
      <w:r>
        <w:rPr>
          <w:rFonts w:ascii="宋体" w:hAnsi="宋体" w:cs="宋体"/>
          <w:color w:val="auto"/>
          <w:sz w:val="22"/>
          <w:szCs w:val="22"/>
          <w:highlight w:val="none"/>
        </w:rPr>
        <w:t>.</w:t>
      </w:r>
      <w:r>
        <w:rPr>
          <w:rFonts w:hint="eastAsia" w:ascii="宋体" w:hAnsi="宋体" w:cs="宋体"/>
          <w:color w:val="auto"/>
          <w:sz w:val="22"/>
          <w:szCs w:val="22"/>
          <w:highlight w:val="none"/>
        </w:rPr>
        <w:t>语言文字</w:t>
      </w:r>
      <w:bookmarkEnd w:id="153"/>
      <w:bookmarkEnd w:id="154"/>
      <w:bookmarkEnd w:id="155"/>
      <w:bookmarkEnd w:id="156"/>
    </w:p>
    <w:p w14:paraId="7ADB7AF4">
      <w:pPr>
        <w:spacing w:line="500" w:lineRule="exact"/>
        <w:ind w:firstLine="440"/>
        <w:rPr>
          <w:rFonts w:ascii="宋体"/>
          <w:color w:val="auto"/>
          <w:sz w:val="22"/>
          <w:highlight w:val="none"/>
        </w:rPr>
      </w:pPr>
      <w:r>
        <w:rPr>
          <w:rFonts w:hint="eastAsia" w:ascii="宋体" w:hAnsi="宋体" w:cs="宋体"/>
          <w:color w:val="auto"/>
          <w:sz w:val="22"/>
          <w:highlight w:val="none"/>
        </w:rPr>
        <w:t>除专用术语外，与本采购项目有关的语言均使用中文。必要时专用术语应附有中文注释。</w:t>
      </w:r>
    </w:p>
    <w:p w14:paraId="0C1E928E">
      <w:pPr>
        <w:pStyle w:val="285"/>
        <w:spacing w:line="500" w:lineRule="exact"/>
        <w:ind w:firstLine="442"/>
        <w:outlineLvl w:val="9"/>
        <w:rPr>
          <w:rFonts w:ascii="宋体"/>
          <w:color w:val="auto"/>
          <w:sz w:val="22"/>
          <w:szCs w:val="22"/>
          <w:highlight w:val="none"/>
        </w:rPr>
      </w:pPr>
      <w:bookmarkStart w:id="157" w:name="_Toc10"/>
      <w:bookmarkStart w:id="158" w:name="_Toc20993"/>
      <w:bookmarkStart w:id="159" w:name="_Toc14595"/>
      <w:r>
        <w:rPr>
          <w:rFonts w:ascii="宋体" w:hAnsi="宋体" w:cs="宋体"/>
          <w:color w:val="auto"/>
          <w:sz w:val="22"/>
          <w:szCs w:val="22"/>
          <w:highlight w:val="none"/>
        </w:rPr>
        <w:t>1.</w:t>
      </w:r>
      <w:r>
        <w:rPr>
          <w:rFonts w:hint="eastAsia" w:ascii="宋体" w:hAnsi="宋体" w:cs="宋体"/>
          <w:color w:val="auto"/>
          <w:sz w:val="22"/>
          <w:szCs w:val="22"/>
          <w:highlight w:val="none"/>
        </w:rPr>
        <w:t>9</w:t>
      </w:r>
      <w:r>
        <w:rPr>
          <w:rFonts w:ascii="宋体" w:hAnsi="宋体" w:cs="宋体"/>
          <w:color w:val="auto"/>
          <w:sz w:val="22"/>
          <w:szCs w:val="22"/>
          <w:highlight w:val="none"/>
        </w:rPr>
        <w:t>.</w:t>
      </w:r>
      <w:r>
        <w:rPr>
          <w:rFonts w:hint="eastAsia" w:ascii="宋体" w:hAnsi="宋体" w:cs="宋体"/>
          <w:color w:val="auto"/>
          <w:sz w:val="22"/>
          <w:szCs w:val="22"/>
          <w:highlight w:val="none"/>
        </w:rPr>
        <w:t>计量单位</w:t>
      </w:r>
      <w:bookmarkEnd w:id="157"/>
      <w:bookmarkEnd w:id="158"/>
      <w:bookmarkEnd w:id="159"/>
    </w:p>
    <w:p w14:paraId="67B718E0">
      <w:pPr>
        <w:spacing w:line="500" w:lineRule="exact"/>
        <w:ind w:firstLine="440"/>
        <w:rPr>
          <w:rFonts w:ascii="宋体"/>
          <w:color w:val="auto"/>
          <w:sz w:val="22"/>
          <w:highlight w:val="none"/>
        </w:rPr>
      </w:pPr>
      <w:r>
        <w:rPr>
          <w:rFonts w:hint="eastAsia" w:ascii="宋体" w:hAnsi="宋体" w:cs="宋体"/>
          <w:color w:val="auto"/>
          <w:sz w:val="22"/>
          <w:highlight w:val="none"/>
        </w:rPr>
        <w:t>所有计量均采用中华人民共和国法定计量单位。</w:t>
      </w:r>
    </w:p>
    <w:p w14:paraId="190D07F3">
      <w:pPr>
        <w:pStyle w:val="285"/>
        <w:spacing w:line="360" w:lineRule="auto"/>
        <w:ind w:firstLine="442"/>
        <w:outlineLvl w:val="9"/>
        <w:rPr>
          <w:rFonts w:ascii="宋体" w:hAnsi="宋体" w:cs="宋体"/>
          <w:color w:val="auto"/>
          <w:sz w:val="22"/>
          <w:szCs w:val="22"/>
          <w:highlight w:val="none"/>
        </w:rPr>
      </w:pPr>
      <w:r>
        <w:rPr>
          <w:rFonts w:hint="eastAsia" w:ascii="宋体" w:hAnsi="宋体" w:cs="宋体"/>
          <w:color w:val="auto"/>
          <w:sz w:val="22"/>
          <w:szCs w:val="22"/>
          <w:highlight w:val="none"/>
        </w:rPr>
        <w:t>1.10 分包</w:t>
      </w:r>
    </w:p>
    <w:p w14:paraId="6A966B70">
      <w:pPr>
        <w:spacing w:line="360" w:lineRule="auto"/>
        <w:ind w:firstLine="440"/>
        <w:rPr>
          <w:rFonts w:hint="eastAsia" w:ascii="宋体" w:hAnsi="宋体" w:cs="宋体"/>
          <w:color w:val="auto"/>
          <w:sz w:val="22"/>
          <w:highlight w:val="none"/>
        </w:rPr>
      </w:pPr>
      <w:r>
        <w:rPr>
          <w:rFonts w:hint="eastAsia" w:ascii="宋体" w:hAnsi="宋体" w:cs="宋体"/>
          <w:color w:val="auto"/>
          <w:sz w:val="22"/>
          <w:highlight w:val="none"/>
        </w:rPr>
        <w:t>本项目未经采购方批准严禁分包或转包。</w:t>
      </w:r>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p>
    <w:p w14:paraId="1316F98A">
      <w:pPr>
        <w:rPr>
          <w:color w:val="auto"/>
          <w:highlight w:val="none"/>
        </w:rPr>
      </w:pPr>
    </w:p>
    <w:p w14:paraId="27685AA2">
      <w:pPr>
        <w:spacing w:line="360" w:lineRule="auto"/>
        <w:ind w:firstLine="482"/>
        <w:jc w:val="center"/>
        <w:rPr>
          <w:rFonts w:ascii="宋体"/>
          <w:b/>
          <w:bCs/>
          <w:color w:val="auto"/>
          <w:sz w:val="24"/>
          <w:highlight w:val="none"/>
        </w:rPr>
      </w:pPr>
      <w:r>
        <w:rPr>
          <w:rFonts w:hint="eastAsia" w:ascii="宋体" w:hAnsi="宋体" w:cs="宋体"/>
          <w:b/>
          <w:bCs/>
          <w:color w:val="auto"/>
          <w:sz w:val="24"/>
          <w:highlight w:val="none"/>
        </w:rPr>
        <w:t>二、谈判文件</w:t>
      </w:r>
    </w:p>
    <w:p w14:paraId="36CEDB7B">
      <w:pPr>
        <w:pStyle w:val="285"/>
        <w:spacing w:line="360" w:lineRule="auto"/>
        <w:ind w:firstLine="442"/>
        <w:outlineLvl w:val="9"/>
        <w:rPr>
          <w:rFonts w:ascii="宋体" w:hAnsi="宋体" w:cs="宋体"/>
          <w:color w:val="auto"/>
          <w:sz w:val="22"/>
          <w:szCs w:val="22"/>
          <w:highlight w:val="none"/>
        </w:rPr>
      </w:pPr>
      <w:bookmarkStart w:id="160" w:name="_Toc12380"/>
      <w:bookmarkStart w:id="161" w:name="_Toc6566"/>
      <w:bookmarkStart w:id="162" w:name="_Toc15816"/>
      <w:bookmarkStart w:id="163" w:name="_Toc7484"/>
      <w:bookmarkStart w:id="164" w:name="_Toc6610"/>
      <w:bookmarkStart w:id="165" w:name="_Toc10880"/>
      <w:bookmarkStart w:id="166" w:name="_Toc22181"/>
      <w:bookmarkStart w:id="167" w:name="_Toc4138"/>
      <w:bookmarkStart w:id="168" w:name="_Toc25981"/>
      <w:bookmarkStart w:id="169" w:name="_Toc27040"/>
      <w:bookmarkStart w:id="170" w:name="_Toc23238"/>
      <w:bookmarkStart w:id="171" w:name="_Toc3345"/>
      <w:bookmarkStart w:id="172" w:name="_Toc25945"/>
      <w:bookmarkStart w:id="173" w:name="_Toc32187"/>
      <w:bookmarkStart w:id="174" w:name="_Toc28648"/>
      <w:bookmarkStart w:id="175" w:name="_Toc13478"/>
      <w:bookmarkStart w:id="176" w:name="_Toc23022"/>
      <w:bookmarkStart w:id="177" w:name="_Toc20390"/>
      <w:bookmarkStart w:id="178" w:name="_Toc25642"/>
      <w:bookmarkStart w:id="179" w:name="_Toc13977"/>
      <w:bookmarkStart w:id="180" w:name="_Toc13469"/>
      <w:bookmarkStart w:id="181" w:name="_Toc12827"/>
      <w:r>
        <w:rPr>
          <w:rFonts w:hint="eastAsia" w:ascii="宋体" w:hAnsi="宋体" w:cs="宋体"/>
          <w:color w:val="auto"/>
          <w:sz w:val="22"/>
          <w:szCs w:val="22"/>
          <w:highlight w:val="none"/>
        </w:rPr>
        <w:t>2.1.谈判文件组成</w:t>
      </w:r>
      <w:bookmarkEnd w:id="160"/>
      <w:bookmarkEnd w:id="161"/>
      <w:bookmarkEnd w:id="162"/>
      <w:bookmarkEnd w:id="163"/>
      <w:bookmarkEnd w:id="164"/>
    </w:p>
    <w:p w14:paraId="648A0D6E">
      <w:pPr>
        <w:spacing w:line="360" w:lineRule="auto"/>
        <w:ind w:firstLine="440"/>
        <w:rPr>
          <w:rFonts w:ascii="宋体"/>
          <w:color w:val="auto"/>
          <w:sz w:val="22"/>
          <w:highlight w:val="none"/>
        </w:rPr>
      </w:pPr>
      <w:r>
        <w:rPr>
          <w:rFonts w:ascii="宋体" w:hAnsi="宋体" w:cs="宋体"/>
          <w:color w:val="auto"/>
          <w:sz w:val="22"/>
          <w:highlight w:val="none"/>
        </w:rPr>
        <w:t xml:space="preserve">2.1.1 </w:t>
      </w:r>
      <w:r>
        <w:rPr>
          <w:rFonts w:hint="eastAsia" w:ascii="宋体" w:hAnsi="宋体" w:cs="宋体"/>
          <w:color w:val="auto"/>
          <w:sz w:val="22"/>
          <w:highlight w:val="none"/>
        </w:rPr>
        <w:t>谈判文件包括（但并不仅限于）：</w:t>
      </w:r>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14:paraId="64CD4831">
      <w:pPr>
        <w:spacing w:line="360" w:lineRule="auto"/>
        <w:ind w:firstLine="440"/>
        <w:jc w:val="left"/>
        <w:rPr>
          <w:color w:val="auto"/>
          <w:highlight w:val="none"/>
        </w:rPr>
      </w:pPr>
      <w:r>
        <w:rPr>
          <w:rFonts w:hint="eastAsia"/>
          <w:color w:val="auto"/>
          <w:highlight w:val="none"/>
        </w:rPr>
        <w:t>第一章 谈判公告</w:t>
      </w:r>
    </w:p>
    <w:p w14:paraId="6032F630">
      <w:pPr>
        <w:spacing w:line="360" w:lineRule="auto"/>
        <w:ind w:firstLine="440"/>
        <w:jc w:val="left"/>
        <w:rPr>
          <w:color w:val="auto"/>
          <w:highlight w:val="none"/>
        </w:rPr>
      </w:pPr>
      <w:r>
        <w:rPr>
          <w:rFonts w:hint="eastAsia"/>
          <w:color w:val="auto"/>
          <w:highlight w:val="none"/>
        </w:rPr>
        <w:t>第二章 供应商须知及前附表</w:t>
      </w:r>
    </w:p>
    <w:p w14:paraId="28855B45">
      <w:pPr>
        <w:spacing w:line="360" w:lineRule="auto"/>
        <w:ind w:firstLine="440"/>
        <w:jc w:val="left"/>
        <w:rPr>
          <w:color w:val="auto"/>
          <w:highlight w:val="none"/>
        </w:rPr>
      </w:pPr>
      <w:r>
        <w:rPr>
          <w:rFonts w:hint="eastAsia"/>
          <w:color w:val="auto"/>
          <w:highlight w:val="none"/>
        </w:rPr>
        <w:t>第三章 资格审查办法</w:t>
      </w:r>
    </w:p>
    <w:p w14:paraId="67A7D780">
      <w:pPr>
        <w:spacing w:line="360" w:lineRule="auto"/>
        <w:ind w:firstLine="440"/>
        <w:jc w:val="left"/>
        <w:rPr>
          <w:color w:val="auto"/>
          <w:highlight w:val="none"/>
        </w:rPr>
      </w:pPr>
      <w:r>
        <w:rPr>
          <w:rFonts w:hint="eastAsia"/>
          <w:color w:val="auto"/>
          <w:highlight w:val="none"/>
        </w:rPr>
        <w:t xml:space="preserve">第四章 评审办法 </w:t>
      </w:r>
    </w:p>
    <w:p w14:paraId="5C4F8353">
      <w:pPr>
        <w:spacing w:line="360" w:lineRule="auto"/>
        <w:ind w:firstLine="440"/>
        <w:jc w:val="left"/>
        <w:rPr>
          <w:color w:val="auto"/>
          <w:highlight w:val="none"/>
        </w:rPr>
      </w:pPr>
      <w:r>
        <w:rPr>
          <w:rFonts w:hint="eastAsia"/>
          <w:color w:val="auto"/>
          <w:highlight w:val="none"/>
        </w:rPr>
        <w:t>第五章 项目技术要求和有关说明</w:t>
      </w:r>
    </w:p>
    <w:p w14:paraId="02DE07E6">
      <w:pPr>
        <w:spacing w:line="360" w:lineRule="auto"/>
        <w:ind w:firstLine="440"/>
        <w:jc w:val="left"/>
        <w:rPr>
          <w:color w:val="auto"/>
          <w:highlight w:val="none"/>
        </w:rPr>
      </w:pPr>
      <w:r>
        <w:rPr>
          <w:rFonts w:hint="eastAsia"/>
          <w:color w:val="auto"/>
          <w:highlight w:val="none"/>
        </w:rPr>
        <w:t xml:space="preserve">第六章 合同格式及条款（参考） </w:t>
      </w:r>
    </w:p>
    <w:p w14:paraId="49A4B76A">
      <w:pPr>
        <w:spacing w:line="360" w:lineRule="auto"/>
        <w:ind w:firstLine="440"/>
        <w:jc w:val="left"/>
        <w:rPr>
          <w:color w:val="auto"/>
          <w:highlight w:val="none"/>
        </w:rPr>
      </w:pPr>
      <w:r>
        <w:rPr>
          <w:rFonts w:hint="eastAsia"/>
          <w:color w:val="auto"/>
          <w:highlight w:val="none"/>
        </w:rPr>
        <w:t>第七章 响应文件内容及格式</w:t>
      </w:r>
    </w:p>
    <w:p w14:paraId="7300FD8A">
      <w:pPr>
        <w:spacing w:line="360" w:lineRule="auto"/>
        <w:ind w:firstLine="440"/>
        <w:jc w:val="left"/>
        <w:rPr>
          <w:rFonts w:ascii="宋体"/>
          <w:color w:val="auto"/>
          <w:sz w:val="22"/>
          <w:highlight w:val="none"/>
        </w:rPr>
      </w:pPr>
      <w:r>
        <w:rPr>
          <w:rFonts w:ascii="宋体" w:hAnsi="宋体" w:cs="宋体"/>
          <w:color w:val="auto"/>
          <w:sz w:val="22"/>
          <w:highlight w:val="none"/>
        </w:rPr>
        <w:t xml:space="preserve">2.1.2 </w:t>
      </w:r>
      <w:r>
        <w:rPr>
          <w:rFonts w:hint="eastAsia" w:ascii="宋体" w:hAnsi="宋体" w:cs="宋体"/>
          <w:color w:val="auto"/>
          <w:sz w:val="22"/>
          <w:highlight w:val="none"/>
        </w:rPr>
        <w:t>谈判小组可根据与供应商谈判情况可能实质性变动的内容，包括采购需求中的技术、服务要求以及合同条款作为竞争性谈判文件的组成部分。</w:t>
      </w:r>
    </w:p>
    <w:p w14:paraId="2D4E5F4E">
      <w:pPr>
        <w:spacing w:line="360" w:lineRule="auto"/>
        <w:ind w:firstLine="440"/>
        <w:jc w:val="left"/>
        <w:rPr>
          <w:rFonts w:ascii="宋体"/>
          <w:color w:val="auto"/>
          <w:sz w:val="22"/>
          <w:highlight w:val="none"/>
        </w:rPr>
      </w:pPr>
      <w:r>
        <w:rPr>
          <w:rFonts w:ascii="宋体" w:hAnsi="宋体" w:cs="宋体"/>
          <w:color w:val="auto"/>
          <w:sz w:val="22"/>
          <w:highlight w:val="none"/>
        </w:rPr>
        <w:t xml:space="preserve">2.1.3 </w:t>
      </w:r>
      <w:r>
        <w:rPr>
          <w:rFonts w:hint="eastAsia" w:ascii="宋体" w:hAnsi="宋体" w:cs="宋体"/>
          <w:color w:val="auto"/>
          <w:sz w:val="22"/>
          <w:highlight w:val="none"/>
        </w:rPr>
        <w:t>供应商应当完整地阅读、理解构成谈判文件的所有内容。谈判文件所作的更正、澄清、修改，构成谈判文件的组成部分。当上述文件相互之间发生矛盾时，以后发出的文件为准。</w:t>
      </w:r>
    </w:p>
    <w:p w14:paraId="23F5B1F4">
      <w:pPr>
        <w:spacing w:line="360" w:lineRule="auto"/>
        <w:ind w:firstLine="440"/>
        <w:jc w:val="left"/>
        <w:rPr>
          <w:rFonts w:hint="eastAsia" w:ascii="宋体" w:hAnsi="宋体" w:cs="宋体"/>
          <w:color w:val="auto"/>
          <w:sz w:val="22"/>
          <w:highlight w:val="none"/>
        </w:rPr>
      </w:pPr>
      <w:r>
        <w:rPr>
          <w:rFonts w:hint="eastAsia" w:ascii="宋体" w:hAnsi="宋体" w:cs="宋体"/>
          <w:color w:val="auto"/>
          <w:sz w:val="22"/>
          <w:highlight w:val="none"/>
        </w:rPr>
        <w:t>2.1.4供应商应仔细阅读和检查谈判文件的全部内容。如发现缺页或附件不全，应及时向采购代理机构提出，以便补齐。如有疑问，应在供应商须知前附表规定的时间前递交书面提疑，迟于该时间的采购人、采购代理机构有权拒绝回答其提疑。</w:t>
      </w:r>
    </w:p>
    <w:p w14:paraId="14438F77">
      <w:pPr>
        <w:spacing w:line="360" w:lineRule="auto"/>
        <w:ind w:firstLine="440"/>
        <w:jc w:val="left"/>
        <w:rPr>
          <w:rFonts w:hint="eastAsia" w:ascii="宋体" w:hAnsi="宋体" w:cs="宋体"/>
          <w:color w:val="auto"/>
          <w:sz w:val="22"/>
          <w:highlight w:val="none"/>
        </w:rPr>
      </w:pPr>
      <w:r>
        <w:rPr>
          <w:rFonts w:hint="eastAsia" w:ascii="宋体" w:hAnsi="宋体" w:cs="宋体"/>
          <w:color w:val="auto"/>
          <w:sz w:val="22"/>
          <w:highlight w:val="none"/>
        </w:rPr>
        <w:t>2.1.5谈判文件的补充文件、更正公告将通过“江苏政府采购网（http://www.ccgp-jiangsu.gov.cn/）”公开发布。如果答疑内容影响响应文件编制且不能满足供应商编制响应文件时间，采购人或采购代理机构将视情况可能适当顺延递交响应文件截止时间。</w:t>
      </w:r>
    </w:p>
    <w:p w14:paraId="21E79831">
      <w:pPr>
        <w:spacing w:line="360" w:lineRule="auto"/>
        <w:ind w:firstLine="440"/>
        <w:jc w:val="left"/>
        <w:rPr>
          <w:rFonts w:hint="eastAsia" w:ascii="宋体" w:hAnsi="宋体" w:cs="宋体"/>
          <w:color w:val="auto"/>
          <w:sz w:val="22"/>
          <w:highlight w:val="none"/>
        </w:rPr>
      </w:pPr>
      <w:r>
        <w:rPr>
          <w:rFonts w:hint="eastAsia" w:ascii="宋体" w:hAnsi="宋体" w:cs="宋体"/>
          <w:color w:val="auto"/>
          <w:sz w:val="22"/>
          <w:highlight w:val="none"/>
        </w:rPr>
        <w:t>2.1.6供应商应及时通过“江苏政府采购网（http://www.ccgp-jiangsu.gov.cn/）”及时查询和下载补充文件、更正公告，查询和下载如有遗漏，其风险由供应商自行承担。未按答疑后的谈判文件编制的响应文件有可能被谈判小组否决。</w:t>
      </w:r>
    </w:p>
    <w:p w14:paraId="1E1A8987">
      <w:pPr>
        <w:pStyle w:val="285"/>
        <w:spacing w:line="360" w:lineRule="auto"/>
        <w:ind w:firstLine="442"/>
        <w:outlineLvl w:val="9"/>
        <w:rPr>
          <w:rFonts w:ascii="宋体" w:hAnsi="宋体" w:cs="宋体"/>
          <w:color w:val="auto"/>
          <w:sz w:val="22"/>
          <w:szCs w:val="22"/>
          <w:highlight w:val="none"/>
        </w:rPr>
      </w:pPr>
      <w:r>
        <w:rPr>
          <w:rFonts w:hint="eastAsia" w:ascii="宋体" w:hAnsi="宋体" w:cs="宋体"/>
          <w:color w:val="auto"/>
          <w:sz w:val="22"/>
          <w:szCs w:val="22"/>
          <w:highlight w:val="none"/>
        </w:rPr>
        <w:t>2.2.谈判文件的澄清或修改</w:t>
      </w:r>
    </w:p>
    <w:p w14:paraId="5036DD53">
      <w:pPr>
        <w:spacing w:line="360" w:lineRule="auto"/>
        <w:ind w:firstLine="440"/>
        <w:jc w:val="left"/>
        <w:rPr>
          <w:rFonts w:hint="eastAsia" w:ascii="宋体" w:hAnsi="宋体" w:cs="宋体"/>
          <w:color w:val="auto"/>
          <w:sz w:val="22"/>
          <w:highlight w:val="none"/>
        </w:rPr>
      </w:pPr>
      <w:r>
        <w:rPr>
          <w:rFonts w:hint="eastAsia" w:ascii="宋体" w:hAnsi="宋体" w:cs="宋体"/>
          <w:color w:val="auto"/>
          <w:sz w:val="22"/>
          <w:highlight w:val="none"/>
        </w:rPr>
        <w:t>2.2.1 供应商在递交响应文件前，应随时通过“江苏政府采购网（http://www.ccgp-jiangsu.gov.cn/）”查看有关谈判文件的补充文件、更正公告等内容。查询如有遗漏，其风险由供应商自行承担。</w:t>
      </w:r>
    </w:p>
    <w:p w14:paraId="64321821">
      <w:pPr>
        <w:spacing w:line="360" w:lineRule="auto"/>
        <w:ind w:firstLine="440"/>
        <w:jc w:val="left"/>
        <w:rPr>
          <w:rFonts w:hint="eastAsia" w:ascii="宋体" w:hAnsi="宋体" w:cs="宋体"/>
          <w:color w:val="auto"/>
          <w:sz w:val="22"/>
          <w:highlight w:val="none"/>
        </w:rPr>
      </w:pPr>
      <w:r>
        <w:rPr>
          <w:rFonts w:hint="eastAsia" w:ascii="宋体" w:hAnsi="宋体" w:cs="宋体"/>
          <w:color w:val="auto"/>
          <w:sz w:val="22"/>
          <w:highlight w:val="none"/>
        </w:rPr>
        <w:t>2.2.2采购人可以视采购项目具体情况，酌情顺延递交响应文件递交截止时间，并将变更时间在“江苏政府采购网（http://www.ccgp-jiangsu.gov.cn/）”上发布。</w:t>
      </w:r>
    </w:p>
    <w:p w14:paraId="070EDC70">
      <w:pPr>
        <w:spacing w:line="360" w:lineRule="auto"/>
        <w:ind w:firstLine="440"/>
        <w:jc w:val="left"/>
        <w:rPr>
          <w:rFonts w:hint="eastAsia" w:ascii="宋体" w:hAnsi="宋体" w:cs="宋体"/>
          <w:color w:val="auto"/>
          <w:sz w:val="22"/>
          <w:highlight w:val="none"/>
        </w:rPr>
      </w:pPr>
      <w:r>
        <w:rPr>
          <w:rFonts w:hint="eastAsia" w:ascii="宋体" w:hAnsi="宋体" w:cs="宋体"/>
          <w:color w:val="auto"/>
          <w:sz w:val="22"/>
          <w:highlight w:val="none"/>
        </w:rPr>
        <w:t>2.2.3供应商均有义务定期登陆采购人公布的网站获取相关信息，采购人发布在上述网站的答疑、澄清、修改和补充等视为已送达各供应商且已为各供应商知悉，请各供应商密切关注。</w:t>
      </w:r>
    </w:p>
    <w:p w14:paraId="4359F089">
      <w:pPr>
        <w:spacing w:line="360" w:lineRule="auto"/>
        <w:ind w:firstLine="420"/>
        <w:rPr>
          <w:rFonts w:ascii="宋体"/>
          <w:color w:val="auto"/>
          <w:highlight w:val="none"/>
        </w:rPr>
      </w:pPr>
    </w:p>
    <w:p w14:paraId="39FD28A4">
      <w:pPr>
        <w:numPr>
          <w:ilvl w:val="0"/>
          <w:numId w:val="3"/>
        </w:numPr>
        <w:spacing w:line="360" w:lineRule="auto"/>
        <w:jc w:val="center"/>
        <w:rPr>
          <w:rFonts w:ascii="宋体"/>
          <w:b/>
          <w:bCs/>
          <w:color w:val="auto"/>
          <w:sz w:val="24"/>
          <w:highlight w:val="none"/>
        </w:rPr>
      </w:pPr>
      <w:r>
        <w:rPr>
          <w:rFonts w:hint="eastAsia" w:ascii="宋体" w:hAnsi="宋体" w:cs="宋体"/>
          <w:b/>
          <w:bCs/>
          <w:color w:val="auto"/>
          <w:sz w:val="24"/>
          <w:highlight w:val="none"/>
        </w:rPr>
        <w:t>响应文件</w:t>
      </w:r>
    </w:p>
    <w:p w14:paraId="449A8E68">
      <w:pPr>
        <w:pStyle w:val="285"/>
        <w:spacing w:line="360" w:lineRule="auto"/>
        <w:ind w:firstLine="442"/>
        <w:outlineLvl w:val="9"/>
        <w:rPr>
          <w:rFonts w:ascii="宋体" w:hAnsi="宋体" w:cs="宋体"/>
          <w:color w:val="auto"/>
          <w:sz w:val="22"/>
          <w:szCs w:val="22"/>
          <w:highlight w:val="none"/>
        </w:rPr>
      </w:pPr>
      <w:bookmarkStart w:id="182" w:name="_Toc23314"/>
      <w:bookmarkStart w:id="183" w:name="_Toc14070"/>
      <w:bookmarkStart w:id="184" w:name="_Toc13455"/>
      <w:bookmarkStart w:id="185" w:name="_Toc17921"/>
      <w:bookmarkStart w:id="186" w:name="_Toc570"/>
      <w:bookmarkStart w:id="187" w:name="_Toc17590"/>
      <w:bookmarkStart w:id="188" w:name="_Toc10283"/>
      <w:bookmarkStart w:id="189" w:name="_Toc13557"/>
      <w:bookmarkStart w:id="190" w:name="_Toc11096"/>
      <w:bookmarkStart w:id="191" w:name="_Toc30582"/>
      <w:bookmarkStart w:id="192" w:name="_Toc31432"/>
      <w:bookmarkStart w:id="193" w:name="_Toc24337"/>
      <w:bookmarkStart w:id="194" w:name="_Toc21922"/>
      <w:bookmarkStart w:id="195" w:name="_Toc14824"/>
      <w:bookmarkStart w:id="196" w:name="_Toc23275"/>
      <w:bookmarkStart w:id="197" w:name="_Toc21307"/>
      <w:bookmarkStart w:id="198" w:name="_Toc10268"/>
      <w:bookmarkStart w:id="199" w:name="_Toc16933"/>
      <w:bookmarkStart w:id="200" w:name="_Toc25775"/>
      <w:r>
        <w:rPr>
          <w:rFonts w:hint="eastAsia" w:ascii="宋体" w:hAnsi="宋体" w:cs="宋体"/>
          <w:color w:val="auto"/>
          <w:sz w:val="22"/>
          <w:szCs w:val="22"/>
          <w:highlight w:val="none"/>
        </w:rPr>
        <w:t>3.1. 响应文件的</w:t>
      </w:r>
      <w:bookmarkEnd w:id="182"/>
      <w:r>
        <w:rPr>
          <w:rFonts w:hint="eastAsia" w:ascii="宋体" w:hAnsi="宋体" w:cs="宋体"/>
          <w:color w:val="auto"/>
          <w:sz w:val="22"/>
          <w:szCs w:val="22"/>
          <w:highlight w:val="none"/>
        </w:rPr>
        <w:t>组成</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p>
    <w:p w14:paraId="2E082515">
      <w:pPr>
        <w:spacing w:line="360" w:lineRule="auto"/>
        <w:ind w:firstLine="440"/>
        <w:rPr>
          <w:rFonts w:hint="eastAsia" w:ascii="宋体" w:hAnsi="宋体" w:cs="宋体"/>
          <w:color w:val="auto"/>
          <w:sz w:val="22"/>
          <w:highlight w:val="none"/>
        </w:rPr>
      </w:pPr>
      <w:r>
        <w:rPr>
          <w:rFonts w:ascii="宋体" w:hAnsi="宋体" w:cs="宋体"/>
          <w:color w:val="auto"/>
          <w:sz w:val="22"/>
          <w:highlight w:val="none"/>
        </w:rPr>
        <w:t xml:space="preserve">3.1.1 </w:t>
      </w:r>
      <w:r>
        <w:rPr>
          <w:rFonts w:hint="eastAsia" w:ascii="宋体" w:hAnsi="宋体" w:cs="宋体"/>
          <w:color w:val="auto"/>
          <w:sz w:val="22"/>
          <w:highlight w:val="none"/>
        </w:rPr>
        <w:t>响应文件由组成：见电子招标文件。</w:t>
      </w:r>
    </w:p>
    <w:p w14:paraId="60587AA9">
      <w:pPr>
        <w:spacing w:line="360" w:lineRule="auto"/>
        <w:ind w:firstLine="440"/>
        <w:rPr>
          <w:rFonts w:hint="eastAsia" w:ascii="宋体" w:hAnsi="宋体" w:cs="宋体"/>
          <w:color w:val="auto"/>
          <w:sz w:val="22"/>
          <w:highlight w:val="none"/>
        </w:rPr>
      </w:pPr>
      <w:r>
        <w:rPr>
          <w:rFonts w:ascii="宋体" w:hAnsi="宋体" w:cs="宋体"/>
          <w:color w:val="auto"/>
          <w:sz w:val="22"/>
          <w:highlight w:val="none"/>
        </w:rPr>
        <w:t xml:space="preserve">3.1.2 </w:t>
      </w:r>
      <w:r>
        <w:rPr>
          <w:rFonts w:hint="eastAsia" w:ascii="宋体" w:hAnsi="宋体" w:cs="宋体"/>
          <w:color w:val="auto"/>
          <w:sz w:val="22"/>
          <w:highlight w:val="none"/>
        </w:rPr>
        <w:t>第七章“响应文件内容和格式”中要求提供相关证明材料的</w:t>
      </w:r>
      <w:bookmarkStart w:id="201" w:name="OLE_LINK9"/>
      <w:r>
        <w:rPr>
          <w:rFonts w:hint="eastAsia" w:ascii="宋体" w:hAnsi="宋体" w:cs="宋体"/>
          <w:color w:val="auto"/>
          <w:sz w:val="22"/>
          <w:highlight w:val="none"/>
        </w:rPr>
        <w:t>扫描</w:t>
      </w:r>
      <w:bookmarkEnd w:id="201"/>
      <w:r>
        <w:rPr>
          <w:rFonts w:hint="eastAsia" w:ascii="宋体" w:hAnsi="宋体" w:cs="宋体"/>
          <w:color w:val="auto"/>
          <w:sz w:val="22"/>
          <w:highlight w:val="none"/>
        </w:rPr>
        <w:t>件作为附件的，供应商应未按要求在响应文件中提供相应材料或有效证明材料，将则不予认可。</w:t>
      </w:r>
    </w:p>
    <w:p w14:paraId="759B542C">
      <w:pPr>
        <w:spacing w:line="360" w:lineRule="auto"/>
        <w:ind w:firstLine="440"/>
        <w:rPr>
          <w:rFonts w:hint="eastAsia" w:ascii="宋体" w:hAnsi="宋体" w:cs="宋体"/>
          <w:color w:val="auto"/>
          <w:sz w:val="22"/>
          <w:highlight w:val="none"/>
        </w:rPr>
      </w:pPr>
      <w:r>
        <w:rPr>
          <w:rFonts w:ascii="宋体" w:hAnsi="宋体" w:cs="宋体"/>
          <w:color w:val="auto"/>
          <w:sz w:val="22"/>
          <w:highlight w:val="none"/>
        </w:rPr>
        <w:t>3.1.3</w:t>
      </w:r>
      <w:r>
        <w:rPr>
          <w:rFonts w:hint="eastAsia" w:ascii="宋体" w:hAnsi="宋体" w:cs="宋体"/>
          <w:color w:val="auto"/>
          <w:sz w:val="22"/>
          <w:highlight w:val="none"/>
        </w:rPr>
        <w:t>第七章“响应文件内容和格式”中要求提供相关证明材料复印件原件的，供应商应未按要求提供相应有效原件材料（单独密封），将不予认可。</w:t>
      </w:r>
    </w:p>
    <w:p w14:paraId="6DA593EB">
      <w:pPr>
        <w:pStyle w:val="285"/>
        <w:spacing w:line="360" w:lineRule="auto"/>
        <w:ind w:firstLine="442"/>
        <w:outlineLvl w:val="9"/>
        <w:rPr>
          <w:rFonts w:ascii="宋体" w:hAnsi="宋体" w:cs="宋体"/>
          <w:color w:val="auto"/>
          <w:sz w:val="22"/>
          <w:szCs w:val="22"/>
          <w:highlight w:val="none"/>
        </w:rPr>
      </w:pPr>
      <w:bookmarkStart w:id="202" w:name="_Toc11397"/>
      <w:bookmarkStart w:id="203" w:name="_Toc16346"/>
      <w:bookmarkStart w:id="204" w:name="_Toc14717"/>
      <w:bookmarkStart w:id="205" w:name="_Toc27795"/>
      <w:bookmarkStart w:id="206" w:name="_Toc12668"/>
      <w:bookmarkStart w:id="207" w:name="_Toc28477"/>
      <w:bookmarkStart w:id="208" w:name="_Toc7264"/>
      <w:bookmarkStart w:id="209" w:name="_Toc14228"/>
      <w:bookmarkStart w:id="210" w:name="_Toc16862"/>
      <w:bookmarkStart w:id="211" w:name="_Toc32570"/>
      <w:bookmarkStart w:id="212" w:name="_Toc22809"/>
      <w:bookmarkStart w:id="213" w:name="_Toc17122"/>
      <w:bookmarkStart w:id="214" w:name="_Toc9496"/>
      <w:bookmarkStart w:id="215" w:name="_Toc25469"/>
      <w:bookmarkStart w:id="216" w:name="_Toc27106"/>
      <w:bookmarkStart w:id="217" w:name="_Toc8802"/>
      <w:bookmarkStart w:id="218" w:name="_Toc25386"/>
      <w:bookmarkStart w:id="219" w:name="_Toc1834"/>
      <w:bookmarkStart w:id="220" w:name="_Toc23183"/>
      <w:r>
        <w:rPr>
          <w:rFonts w:hint="eastAsia" w:ascii="宋体" w:hAnsi="宋体" w:cs="宋体"/>
          <w:color w:val="auto"/>
          <w:sz w:val="22"/>
          <w:szCs w:val="22"/>
          <w:highlight w:val="none"/>
        </w:rPr>
        <w:t>3.2.</w:t>
      </w:r>
      <w:bookmarkEnd w:id="202"/>
      <w:r>
        <w:rPr>
          <w:rFonts w:hint="eastAsia" w:ascii="宋体" w:hAnsi="宋体" w:cs="宋体"/>
          <w:color w:val="auto"/>
          <w:sz w:val="22"/>
          <w:szCs w:val="22"/>
          <w:highlight w:val="none"/>
        </w:rPr>
        <w:t>谈判报价</w:t>
      </w:r>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p>
    <w:p w14:paraId="548ED9E2">
      <w:pPr>
        <w:spacing w:line="360" w:lineRule="auto"/>
        <w:ind w:firstLine="440"/>
        <w:rPr>
          <w:rFonts w:hint="eastAsia" w:ascii="宋体" w:hAnsi="宋体" w:cs="宋体"/>
          <w:color w:val="auto"/>
          <w:sz w:val="22"/>
          <w:highlight w:val="none"/>
        </w:rPr>
      </w:pPr>
      <w:r>
        <w:rPr>
          <w:rFonts w:hint="eastAsia" w:ascii="宋体" w:hAnsi="宋体" w:cs="宋体"/>
          <w:color w:val="auto"/>
          <w:sz w:val="22"/>
          <w:highlight w:val="none"/>
        </w:rPr>
        <w:t>3.2.1  谈判报价采用总价报价，报价为</w:t>
      </w:r>
      <w:r>
        <w:rPr>
          <w:rFonts w:hint="eastAsia" w:ascii="宋体" w:hAnsi="宋体" w:cs="宋体"/>
          <w:color w:val="auto"/>
          <w:sz w:val="22"/>
          <w:highlight w:val="none"/>
          <w:lang w:val="zh-CN"/>
        </w:rPr>
        <w:t>综合报价，为含税全包价。包括</w:t>
      </w:r>
      <w:r>
        <w:rPr>
          <w:rFonts w:hint="eastAsia" w:ascii="宋体" w:hAnsi="宋体" w:cs="宋体"/>
          <w:color w:val="auto"/>
          <w:sz w:val="22"/>
          <w:highlight w:val="none"/>
        </w:rPr>
        <w:t>完成采购需求内所有内容所需的一切相关费用及其它应付的费用等。</w:t>
      </w:r>
    </w:p>
    <w:p w14:paraId="1EC0A7E9">
      <w:pPr>
        <w:spacing w:line="360" w:lineRule="auto"/>
        <w:ind w:firstLine="440"/>
        <w:rPr>
          <w:rFonts w:hint="eastAsia" w:ascii="宋体" w:hAnsi="宋体" w:cs="宋体"/>
          <w:color w:val="auto"/>
          <w:sz w:val="22"/>
          <w:highlight w:val="none"/>
        </w:rPr>
      </w:pPr>
      <w:r>
        <w:rPr>
          <w:rFonts w:hint="eastAsia" w:ascii="宋体" w:hAnsi="宋体" w:cs="宋体"/>
          <w:color w:val="auto"/>
          <w:sz w:val="22"/>
          <w:highlight w:val="none"/>
        </w:rPr>
        <w:t>3.2.2供应商在响应文件中应按第七章“响应文件内容和格式”中的要求，自行报价。</w:t>
      </w:r>
    </w:p>
    <w:p w14:paraId="7C0941B9">
      <w:pPr>
        <w:spacing w:line="360" w:lineRule="auto"/>
        <w:ind w:firstLine="440"/>
        <w:rPr>
          <w:rFonts w:hint="eastAsia" w:ascii="宋体" w:hAnsi="宋体" w:cs="宋体"/>
          <w:color w:val="auto"/>
          <w:sz w:val="22"/>
          <w:highlight w:val="none"/>
        </w:rPr>
      </w:pPr>
      <w:r>
        <w:rPr>
          <w:rFonts w:hint="eastAsia" w:ascii="宋体" w:hAnsi="宋体" w:cs="宋体"/>
          <w:color w:val="auto"/>
          <w:sz w:val="22"/>
          <w:highlight w:val="none"/>
        </w:rPr>
        <w:t>3.2.3 谈判报价不得高于最高限价。</w:t>
      </w:r>
    </w:p>
    <w:p w14:paraId="655B640A">
      <w:pPr>
        <w:spacing w:line="360" w:lineRule="auto"/>
        <w:ind w:firstLine="440"/>
        <w:rPr>
          <w:rFonts w:hint="eastAsia" w:ascii="宋体" w:hAnsi="宋体" w:cs="宋体"/>
          <w:color w:val="auto"/>
          <w:sz w:val="22"/>
          <w:highlight w:val="none"/>
        </w:rPr>
      </w:pPr>
      <w:r>
        <w:rPr>
          <w:rFonts w:hint="eastAsia" w:ascii="宋体" w:hAnsi="宋体" w:cs="宋体"/>
          <w:color w:val="auto"/>
          <w:sz w:val="22"/>
          <w:highlight w:val="none"/>
        </w:rPr>
        <w:t>3.2.4 供应商不得以任何方式或者方法提供谈判文件以外的任何附赠条款。</w:t>
      </w:r>
    </w:p>
    <w:p w14:paraId="77C64B30">
      <w:pPr>
        <w:spacing w:line="360" w:lineRule="auto"/>
        <w:ind w:firstLine="440"/>
        <w:rPr>
          <w:rFonts w:hint="eastAsia" w:ascii="宋体" w:hAnsi="宋体" w:cs="宋体"/>
          <w:color w:val="auto"/>
          <w:sz w:val="22"/>
          <w:highlight w:val="none"/>
        </w:rPr>
      </w:pPr>
      <w:r>
        <w:rPr>
          <w:rFonts w:hint="eastAsia" w:ascii="宋体" w:hAnsi="宋体" w:cs="宋体"/>
          <w:color w:val="auto"/>
          <w:sz w:val="22"/>
          <w:highlight w:val="none"/>
        </w:rPr>
        <w:t>3.2.5在政府采购合同履行中，采购人需追加与合同标的相</w:t>
      </w:r>
      <w:r>
        <w:rPr>
          <w:rFonts w:ascii="宋体" w:hAnsi="宋体" w:cs="宋体"/>
          <w:color w:val="auto"/>
          <w:sz w:val="22"/>
          <w:highlight w:val="none"/>
        </w:rPr>
        <w:t>同的货物、工程或者服务的，在不改变合同其他条款的前提下，可以与供应商协商签订补充合同，但所有补充合同的采购金额不得超过原合同采购金额的10%。</w:t>
      </w:r>
    </w:p>
    <w:p w14:paraId="19B337D9">
      <w:pPr>
        <w:rPr>
          <w:rFonts w:hint="eastAsia" w:ascii="宋体" w:hAnsi="宋体" w:cs="宋体"/>
          <w:color w:val="auto"/>
          <w:sz w:val="22"/>
          <w:highlight w:val="none"/>
        </w:rPr>
      </w:pPr>
      <w:r>
        <w:rPr>
          <w:rFonts w:hint="eastAsia" w:ascii="宋体" w:hAnsi="宋体" w:cs="宋体"/>
          <w:color w:val="auto"/>
          <w:sz w:val="22"/>
          <w:highlight w:val="none"/>
        </w:rPr>
        <w:t xml:space="preserve">  </w:t>
      </w:r>
    </w:p>
    <w:p w14:paraId="12F10117">
      <w:pPr>
        <w:pStyle w:val="285"/>
        <w:spacing w:line="360" w:lineRule="auto"/>
        <w:ind w:firstLine="442"/>
        <w:outlineLvl w:val="9"/>
        <w:rPr>
          <w:rFonts w:ascii="宋体" w:hAnsi="宋体" w:cs="宋体"/>
          <w:color w:val="auto"/>
          <w:sz w:val="22"/>
          <w:szCs w:val="22"/>
          <w:highlight w:val="none"/>
        </w:rPr>
      </w:pPr>
      <w:bookmarkStart w:id="221" w:name="_Toc24509"/>
      <w:bookmarkStart w:id="222" w:name="_Toc12902"/>
      <w:bookmarkStart w:id="223" w:name="_Toc32231"/>
      <w:bookmarkStart w:id="224" w:name="_Toc1509"/>
      <w:bookmarkStart w:id="225" w:name="_Toc17004"/>
      <w:bookmarkStart w:id="226" w:name="_Toc1003"/>
      <w:bookmarkStart w:id="227" w:name="_Toc13286"/>
      <w:bookmarkStart w:id="228" w:name="_Toc28394"/>
      <w:bookmarkStart w:id="229" w:name="_Toc6761"/>
      <w:bookmarkStart w:id="230" w:name="_Toc4788"/>
      <w:bookmarkStart w:id="231" w:name="_Toc32214"/>
      <w:bookmarkStart w:id="232" w:name="_Toc31741"/>
      <w:bookmarkStart w:id="233" w:name="_Toc16297"/>
      <w:bookmarkStart w:id="234" w:name="_Toc7384"/>
      <w:bookmarkStart w:id="235" w:name="_Toc6268"/>
      <w:bookmarkStart w:id="236" w:name="_Toc7755"/>
      <w:bookmarkStart w:id="237" w:name="_Toc25409"/>
      <w:bookmarkStart w:id="238" w:name="_Toc17819"/>
      <w:bookmarkStart w:id="239" w:name="_Toc26965"/>
      <w:r>
        <w:rPr>
          <w:rFonts w:hint="eastAsia" w:ascii="宋体" w:hAnsi="宋体" w:cs="宋体"/>
          <w:color w:val="auto"/>
          <w:sz w:val="22"/>
          <w:szCs w:val="22"/>
          <w:highlight w:val="none"/>
        </w:rPr>
        <w:t>3.3.</w:t>
      </w:r>
      <w:bookmarkEnd w:id="221"/>
      <w:r>
        <w:rPr>
          <w:rFonts w:hint="eastAsia" w:ascii="宋体" w:hAnsi="宋体" w:cs="宋体"/>
          <w:color w:val="auto"/>
          <w:sz w:val="22"/>
          <w:szCs w:val="22"/>
          <w:highlight w:val="none"/>
        </w:rPr>
        <w:t>谈判保证金</w:t>
      </w:r>
      <w:bookmarkEnd w:id="222"/>
      <w:bookmarkEnd w:id="223"/>
      <w:r>
        <w:rPr>
          <w:rFonts w:hint="eastAsia" w:ascii="宋体" w:hAnsi="宋体" w:cs="宋体"/>
          <w:color w:val="auto"/>
          <w:sz w:val="22"/>
          <w:szCs w:val="22"/>
          <w:highlight w:val="none"/>
        </w:rPr>
        <w:t>（本项目不需要）</w:t>
      </w:r>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p>
    <w:p w14:paraId="36E872AB">
      <w:pPr>
        <w:spacing w:line="360" w:lineRule="auto"/>
        <w:ind w:firstLine="440"/>
        <w:rPr>
          <w:rFonts w:ascii="宋体"/>
          <w:color w:val="auto"/>
          <w:sz w:val="22"/>
          <w:highlight w:val="none"/>
        </w:rPr>
      </w:pPr>
      <w:r>
        <w:rPr>
          <w:rFonts w:ascii="宋体" w:hAnsi="宋体" w:cs="宋体"/>
          <w:color w:val="auto"/>
          <w:sz w:val="22"/>
          <w:highlight w:val="none"/>
        </w:rPr>
        <w:t xml:space="preserve">3.3.1 </w:t>
      </w:r>
      <w:r>
        <w:rPr>
          <w:rFonts w:hint="eastAsia" w:ascii="宋体" w:hAnsi="宋体" w:cs="宋体"/>
          <w:color w:val="auto"/>
          <w:sz w:val="22"/>
          <w:highlight w:val="none"/>
        </w:rPr>
        <w:t>供应商在递交首次响应文件截止时间前，应按供应商须知前附表规定的金额、形式、内容递交谈判保证金，并作为其首次响应文件的组成部分。</w:t>
      </w:r>
    </w:p>
    <w:p w14:paraId="5A714134">
      <w:pPr>
        <w:spacing w:line="360" w:lineRule="auto"/>
        <w:ind w:firstLine="440"/>
        <w:rPr>
          <w:rFonts w:ascii="宋体"/>
          <w:color w:val="auto"/>
          <w:sz w:val="22"/>
          <w:highlight w:val="none"/>
        </w:rPr>
      </w:pPr>
      <w:r>
        <w:rPr>
          <w:rFonts w:hint="eastAsia" w:ascii="宋体" w:hAnsi="宋体" w:cs="宋体"/>
          <w:color w:val="auto"/>
          <w:sz w:val="22"/>
          <w:highlight w:val="none"/>
        </w:rPr>
        <w:t>谈判保证金必须由供应商基本账户一次性汇出。以个人、企业办事处、分公司、子公司名义或他人账户、供应商的其它账户交纳的谈判保证金无效。</w:t>
      </w:r>
    </w:p>
    <w:p w14:paraId="347C2D9E">
      <w:pPr>
        <w:spacing w:line="360" w:lineRule="auto"/>
        <w:ind w:firstLine="440"/>
        <w:rPr>
          <w:rFonts w:hint="eastAsia" w:ascii="宋体" w:hAnsi="宋体" w:cs="宋体"/>
          <w:color w:val="auto"/>
          <w:sz w:val="22"/>
          <w:highlight w:val="none"/>
        </w:rPr>
      </w:pPr>
      <w:r>
        <w:rPr>
          <w:rFonts w:ascii="宋体" w:hAnsi="宋体" w:cs="宋体"/>
          <w:color w:val="auto"/>
          <w:sz w:val="22"/>
          <w:highlight w:val="none"/>
        </w:rPr>
        <w:t xml:space="preserve">3.3.2 </w:t>
      </w:r>
      <w:r>
        <w:rPr>
          <w:rFonts w:hint="eastAsia" w:ascii="宋体" w:hAnsi="宋体" w:cs="宋体"/>
          <w:color w:val="auto"/>
          <w:sz w:val="22"/>
          <w:highlight w:val="none"/>
        </w:rPr>
        <w:t>供应商汇出谈判保证金时，须将载明的“项目名称”、“项目编号”填入汇款单中的“用途栏”。</w:t>
      </w:r>
    </w:p>
    <w:p w14:paraId="3FE28991">
      <w:pPr>
        <w:spacing w:line="360" w:lineRule="auto"/>
        <w:ind w:firstLine="440"/>
        <w:rPr>
          <w:rFonts w:ascii="宋体"/>
          <w:color w:val="auto"/>
          <w:sz w:val="22"/>
          <w:highlight w:val="none"/>
        </w:rPr>
      </w:pPr>
      <w:r>
        <w:rPr>
          <w:rFonts w:ascii="宋体" w:hAnsi="宋体" w:cs="宋体"/>
          <w:color w:val="auto"/>
          <w:sz w:val="22"/>
          <w:highlight w:val="none"/>
        </w:rPr>
        <w:t>3.3.3</w:t>
      </w:r>
      <w:r>
        <w:rPr>
          <w:rFonts w:hint="eastAsia" w:ascii="宋体" w:hAnsi="宋体" w:cs="宋体"/>
          <w:color w:val="auto"/>
          <w:sz w:val="22"/>
          <w:highlight w:val="none"/>
        </w:rPr>
        <w:t>供应商在缴纳谈判保证金时，应充分考虑银行汇款的时间误差风险。无论何种原因，供应商谈判保证金在递交竞争性谈判文件止未到达采购人指定账户的，响应文件将被作无效响应文件处理。</w:t>
      </w:r>
    </w:p>
    <w:p w14:paraId="43A801A3">
      <w:pPr>
        <w:spacing w:line="360" w:lineRule="auto"/>
        <w:ind w:firstLine="440"/>
        <w:jc w:val="left"/>
        <w:rPr>
          <w:rFonts w:ascii="宋体"/>
          <w:color w:val="auto"/>
          <w:sz w:val="22"/>
          <w:highlight w:val="none"/>
        </w:rPr>
      </w:pPr>
      <w:r>
        <w:rPr>
          <w:rFonts w:ascii="宋体" w:hAnsi="宋体" w:cs="宋体"/>
          <w:color w:val="auto"/>
          <w:sz w:val="22"/>
          <w:highlight w:val="none"/>
        </w:rPr>
        <w:t>3.3.4</w:t>
      </w:r>
      <w:r>
        <w:rPr>
          <w:rFonts w:hint="eastAsia" w:ascii="宋体" w:hAnsi="宋体" w:cs="宋体"/>
          <w:color w:val="auto"/>
          <w:sz w:val="22"/>
          <w:highlight w:val="none"/>
        </w:rPr>
        <w:t>采购人向成交供应商发放成交通知书后</w:t>
      </w:r>
      <w:r>
        <w:rPr>
          <w:rFonts w:ascii="宋体" w:hAnsi="宋体" w:cs="宋体"/>
          <w:color w:val="auto"/>
          <w:sz w:val="22"/>
          <w:highlight w:val="none"/>
        </w:rPr>
        <w:t>5</w:t>
      </w:r>
      <w:r>
        <w:rPr>
          <w:rFonts w:hint="eastAsia" w:ascii="宋体" w:hAnsi="宋体" w:cs="宋体"/>
          <w:color w:val="auto"/>
          <w:sz w:val="22"/>
          <w:highlight w:val="none"/>
        </w:rPr>
        <w:t>个工作日内，无息退还未成交供应商谈判保证金；采购人与成交供应商签订合同后</w:t>
      </w:r>
      <w:r>
        <w:rPr>
          <w:rFonts w:ascii="宋体" w:hAnsi="宋体" w:cs="宋体"/>
          <w:color w:val="auto"/>
          <w:sz w:val="22"/>
          <w:highlight w:val="none"/>
        </w:rPr>
        <w:t>5</w:t>
      </w:r>
      <w:r>
        <w:rPr>
          <w:rFonts w:hint="eastAsia" w:ascii="宋体" w:hAnsi="宋体" w:cs="宋体"/>
          <w:color w:val="auto"/>
          <w:sz w:val="22"/>
          <w:highlight w:val="none"/>
        </w:rPr>
        <w:t>个工作日内，无息退还成交供应商谈判保证金。</w:t>
      </w:r>
    </w:p>
    <w:p w14:paraId="3F75C460">
      <w:pPr>
        <w:spacing w:line="360" w:lineRule="auto"/>
        <w:ind w:firstLine="440"/>
        <w:rPr>
          <w:rFonts w:ascii="宋体"/>
          <w:color w:val="auto"/>
          <w:sz w:val="22"/>
          <w:highlight w:val="none"/>
        </w:rPr>
      </w:pPr>
      <w:r>
        <w:rPr>
          <w:rFonts w:ascii="宋体" w:hAnsi="宋体" w:cs="宋体"/>
          <w:color w:val="auto"/>
          <w:sz w:val="22"/>
          <w:highlight w:val="none"/>
        </w:rPr>
        <w:t>3.3.5</w:t>
      </w:r>
      <w:r>
        <w:rPr>
          <w:rFonts w:hint="eastAsia" w:ascii="宋体" w:hAnsi="宋体" w:cs="宋体"/>
          <w:color w:val="auto"/>
          <w:sz w:val="22"/>
          <w:highlight w:val="none"/>
        </w:rPr>
        <w:t>发生下列情况之一，供应商的谈判保证金将不予退还：</w:t>
      </w:r>
    </w:p>
    <w:p w14:paraId="77A331AD">
      <w:pPr>
        <w:spacing w:line="360" w:lineRule="auto"/>
        <w:ind w:firstLine="440"/>
        <w:rPr>
          <w:rFonts w:ascii="宋体"/>
          <w:color w:val="auto"/>
          <w:sz w:val="22"/>
          <w:highlight w:val="none"/>
        </w:rPr>
      </w:pPr>
      <w:r>
        <w:rPr>
          <w:rFonts w:hint="eastAsia" w:ascii="宋体" w:hAnsi="宋体" w:cs="宋体"/>
          <w:color w:val="auto"/>
          <w:sz w:val="22"/>
          <w:highlight w:val="none"/>
        </w:rPr>
        <w:t>（</w:t>
      </w:r>
      <w:r>
        <w:rPr>
          <w:rFonts w:ascii="宋体" w:hAnsi="宋体" w:cs="宋体"/>
          <w:color w:val="auto"/>
          <w:sz w:val="22"/>
          <w:highlight w:val="none"/>
        </w:rPr>
        <w:t>1</w:t>
      </w:r>
      <w:r>
        <w:rPr>
          <w:rFonts w:hint="eastAsia" w:ascii="宋体" w:hAnsi="宋体" w:cs="宋体"/>
          <w:color w:val="auto"/>
          <w:sz w:val="22"/>
          <w:highlight w:val="none"/>
        </w:rPr>
        <w:t>）在响应文件有效期内，供应商撤回其响应文件的；</w:t>
      </w:r>
    </w:p>
    <w:p w14:paraId="01C8DA50">
      <w:pPr>
        <w:spacing w:line="360" w:lineRule="auto"/>
        <w:ind w:firstLine="440"/>
        <w:rPr>
          <w:rFonts w:ascii="宋体"/>
          <w:color w:val="auto"/>
          <w:sz w:val="22"/>
          <w:highlight w:val="none"/>
        </w:rPr>
      </w:pPr>
      <w:r>
        <w:rPr>
          <w:rFonts w:hint="eastAsia" w:ascii="宋体" w:hAnsi="宋体" w:cs="宋体"/>
          <w:color w:val="auto"/>
          <w:sz w:val="22"/>
          <w:highlight w:val="none"/>
        </w:rPr>
        <w:t>（</w:t>
      </w:r>
      <w:r>
        <w:rPr>
          <w:rFonts w:ascii="宋体" w:hAnsi="宋体" w:cs="宋体"/>
          <w:color w:val="auto"/>
          <w:sz w:val="22"/>
          <w:highlight w:val="none"/>
        </w:rPr>
        <w:t>2</w:t>
      </w:r>
      <w:r>
        <w:rPr>
          <w:rFonts w:hint="eastAsia" w:ascii="宋体" w:hAnsi="宋体" w:cs="宋体"/>
          <w:color w:val="auto"/>
          <w:sz w:val="22"/>
          <w:highlight w:val="none"/>
        </w:rPr>
        <w:t>）提供虚假材料谋取成交的；</w:t>
      </w:r>
    </w:p>
    <w:p w14:paraId="5F4B10D6">
      <w:pPr>
        <w:spacing w:line="360" w:lineRule="auto"/>
        <w:ind w:firstLine="440"/>
        <w:rPr>
          <w:rFonts w:ascii="宋体"/>
          <w:color w:val="auto"/>
          <w:sz w:val="22"/>
          <w:highlight w:val="none"/>
        </w:rPr>
      </w:pPr>
      <w:r>
        <w:rPr>
          <w:rFonts w:hint="eastAsia" w:ascii="宋体" w:hAnsi="宋体" w:cs="宋体"/>
          <w:color w:val="auto"/>
          <w:sz w:val="22"/>
          <w:highlight w:val="none"/>
        </w:rPr>
        <w:t>（</w:t>
      </w:r>
      <w:r>
        <w:rPr>
          <w:rFonts w:ascii="宋体" w:hAnsi="宋体" w:cs="宋体"/>
          <w:color w:val="auto"/>
          <w:sz w:val="22"/>
          <w:highlight w:val="none"/>
        </w:rPr>
        <w:t>3</w:t>
      </w:r>
      <w:r>
        <w:rPr>
          <w:rFonts w:hint="eastAsia" w:ascii="宋体" w:hAnsi="宋体" w:cs="宋体"/>
          <w:color w:val="auto"/>
          <w:sz w:val="22"/>
          <w:highlight w:val="none"/>
        </w:rPr>
        <w:t>）供应商未按谈判文件规定要求退出谈判的；</w:t>
      </w:r>
    </w:p>
    <w:p w14:paraId="2DB284CC">
      <w:pPr>
        <w:spacing w:line="360" w:lineRule="auto"/>
        <w:ind w:firstLine="440"/>
        <w:rPr>
          <w:rFonts w:ascii="宋体"/>
          <w:color w:val="auto"/>
          <w:sz w:val="22"/>
          <w:highlight w:val="none"/>
        </w:rPr>
      </w:pPr>
      <w:r>
        <w:rPr>
          <w:rFonts w:hint="eastAsia" w:ascii="宋体" w:hAnsi="宋体" w:cs="宋体"/>
          <w:color w:val="auto"/>
          <w:sz w:val="22"/>
          <w:highlight w:val="none"/>
        </w:rPr>
        <w:t>（</w:t>
      </w:r>
      <w:r>
        <w:rPr>
          <w:rFonts w:ascii="宋体" w:hAnsi="宋体" w:cs="宋体"/>
          <w:color w:val="auto"/>
          <w:sz w:val="22"/>
          <w:highlight w:val="none"/>
        </w:rPr>
        <w:t>4</w:t>
      </w:r>
      <w:r>
        <w:rPr>
          <w:rFonts w:hint="eastAsia" w:ascii="宋体" w:hAnsi="宋体" w:cs="宋体"/>
          <w:color w:val="auto"/>
          <w:sz w:val="22"/>
          <w:highlight w:val="none"/>
        </w:rPr>
        <w:t>）采取不正当手段诋毁、排挤其他供应商或者与采购人、其他供应商恶意串通谋取成交资格的；</w:t>
      </w:r>
    </w:p>
    <w:p w14:paraId="4B9FA43F">
      <w:pPr>
        <w:spacing w:line="360" w:lineRule="auto"/>
        <w:ind w:firstLine="440"/>
        <w:jc w:val="left"/>
        <w:rPr>
          <w:rFonts w:ascii="宋体"/>
          <w:color w:val="auto"/>
          <w:sz w:val="22"/>
          <w:highlight w:val="none"/>
        </w:rPr>
      </w:pPr>
      <w:r>
        <w:rPr>
          <w:rFonts w:hint="eastAsia" w:ascii="宋体" w:hAnsi="宋体" w:cs="宋体"/>
          <w:color w:val="auto"/>
          <w:sz w:val="22"/>
          <w:highlight w:val="none"/>
        </w:rPr>
        <w:t>（</w:t>
      </w:r>
      <w:r>
        <w:rPr>
          <w:rFonts w:ascii="宋体" w:hAnsi="宋体" w:cs="宋体"/>
          <w:color w:val="auto"/>
          <w:sz w:val="22"/>
          <w:highlight w:val="none"/>
        </w:rPr>
        <w:t>5</w:t>
      </w:r>
      <w:r>
        <w:rPr>
          <w:rFonts w:hint="eastAsia" w:ascii="宋体" w:hAnsi="宋体" w:cs="宋体"/>
          <w:color w:val="auto"/>
          <w:sz w:val="22"/>
          <w:highlight w:val="none"/>
        </w:rPr>
        <w:t>）供应商向采购人、采购代理机构采购代理机构或者评审专家行贿或者提供其他不正当利益以牟取成交的；</w:t>
      </w:r>
    </w:p>
    <w:p w14:paraId="08B49BBE">
      <w:pPr>
        <w:spacing w:line="360" w:lineRule="auto"/>
        <w:ind w:firstLine="440"/>
        <w:rPr>
          <w:rFonts w:ascii="宋体"/>
          <w:color w:val="auto"/>
          <w:sz w:val="22"/>
          <w:highlight w:val="none"/>
        </w:rPr>
      </w:pPr>
      <w:r>
        <w:rPr>
          <w:rFonts w:hint="eastAsia" w:ascii="宋体" w:hAnsi="宋体" w:cs="宋体"/>
          <w:color w:val="auto"/>
          <w:sz w:val="22"/>
          <w:highlight w:val="none"/>
        </w:rPr>
        <w:t>（</w:t>
      </w:r>
      <w:r>
        <w:rPr>
          <w:rFonts w:ascii="宋体" w:hAnsi="宋体" w:cs="宋体"/>
          <w:color w:val="auto"/>
          <w:sz w:val="22"/>
          <w:highlight w:val="none"/>
        </w:rPr>
        <w:t>6</w:t>
      </w:r>
      <w:r>
        <w:rPr>
          <w:rFonts w:hint="eastAsia" w:ascii="宋体" w:hAnsi="宋体" w:cs="宋体"/>
          <w:color w:val="auto"/>
          <w:sz w:val="22"/>
          <w:highlight w:val="none"/>
        </w:rPr>
        <w:t>）成交供应商拒绝缴纳履约保证金或成交服务费的；</w:t>
      </w:r>
    </w:p>
    <w:p w14:paraId="1621464A">
      <w:pPr>
        <w:spacing w:line="360" w:lineRule="auto"/>
        <w:ind w:firstLine="440"/>
        <w:rPr>
          <w:rFonts w:ascii="宋体"/>
          <w:color w:val="auto"/>
          <w:sz w:val="22"/>
          <w:highlight w:val="none"/>
        </w:rPr>
      </w:pPr>
      <w:r>
        <w:rPr>
          <w:rFonts w:hint="eastAsia" w:ascii="宋体" w:hAnsi="宋体" w:cs="宋体"/>
          <w:color w:val="auto"/>
          <w:sz w:val="22"/>
          <w:highlight w:val="none"/>
        </w:rPr>
        <w:t>（</w:t>
      </w:r>
      <w:r>
        <w:rPr>
          <w:rFonts w:ascii="宋体" w:hAnsi="宋体" w:cs="宋体"/>
          <w:color w:val="auto"/>
          <w:sz w:val="22"/>
          <w:highlight w:val="none"/>
        </w:rPr>
        <w:t>7</w:t>
      </w:r>
      <w:r>
        <w:rPr>
          <w:rFonts w:hint="eastAsia" w:ascii="宋体" w:hAnsi="宋体" w:cs="宋体"/>
          <w:color w:val="auto"/>
          <w:sz w:val="22"/>
          <w:highlight w:val="none"/>
        </w:rPr>
        <w:t>）成交供应商无正当理由拒绝与采购人签订采购合同的；</w:t>
      </w:r>
    </w:p>
    <w:p w14:paraId="0BEFA363">
      <w:pPr>
        <w:spacing w:line="360" w:lineRule="auto"/>
        <w:ind w:firstLine="440"/>
        <w:rPr>
          <w:rFonts w:ascii="宋体"/>
          <w:color w:val="auto"/>
          <w:sz w:val="22"/>
          <w:highlight w:val="none"/>
        </w:rPr>
      </w:pPr>
      <w:r>
        <w:rPr>
          <w:rFonts w:hint="eastAsia" w:ascii="宋体" w:hAnsi="宋体" w:cs="宋体"/>
          <w:color w:val="auto"/>
          <w:sz w:val="22"/>
          <w:highlight w:val="none"/>
        </w:rPr>
        <w:t>（</w:t>
      </w:r>
      <w:r>
        <w:rPr>
          <w:rFonts w:ascii="宋体" w:hAnsi="宋体" w:cs="宋体"/>
          <w:color w:val="auto"/>
          <w:sz w:val="22"/>
          <w:highlight w:val="none"/>
        </w:rPr>
        <w:t>8</w:t>
      </w:r>
      <w:r>
        <w:rPr>
          <w:rFonts w:hint="eastAsia" w:ascii="宋体" w:hAnsi="宋体" w:cs="宋体"/>
          <w:color w:val="auto"/>
          <w:sz w:val="22"/>
          <w:highlight w:val="none"/>
        </w:rPr>
        <w:t>）成交供应商将成交项目转让给他人或者分包给他人的；</w:t>
      </w:r>
    </w:p>
    <w:p w14:paraId="33B98B5E">
      <w:pPr>
        <w:spacing w:line="360" w:lineRule="auto"/>
        <w:ind w:firstLine="440"/>
        <w:jc w:val="left"/>
        <w:rPr>
          <w:rFonts w:ascii="宋体"/>
          <w:color w:val="auto"/>
          <w:sz w:val="22"/>
          <w:highlight w:val="none"/>
        </w:rPr>
      </w:pPr>
      <w:r>
        <w:rPr>
          <w:rFonts w:hint="eastAsia" w:ascii="宋体" w:hAnsi="宋体" w:cs="宋体"/>
          <w:color w:val="auto"/>
          <w:sz w:val="22"/>
          <w:highlight w:val="none"/>
        </w:rPr>
        <w:t>（</w:t>
      </w:r>
      <w:r>
        <w:rPr>
          <w:rFonts w:ascii="宋体" w:hAnsi="宋体" w:cs="宋体"/>
          <w:color w:val="auto"/>
          <w:sz w:val="22"/>
          <w:highlight w:val="none"/>
        </w:rPr>
        <w:t>9</w:t>
      </w:r>
      <w:r>
        <w:rPr>
          <w:rFonts w:hint="eastAsia" w:ascii="宋体" w:hAnsi="宋体" w:cs="宋体"/>
          <w:color w:val="auto"/>
          <w:sz w:val="22"/>
          <w:highlight w:val="none"/>
        </w:rPr>
        <w:t>）成交供应商不按照谈判文件和成交供应商的响应文件订立采购合同，或者与采购人另行订立背离采购合同实质性内容的协议的；</w:t>
      </w:r>
    </w:p>
    <w:p w14:paraId="0570707F">
      <w:pPr>
        <w:spacing w:line="360" w:lineRule="auto"/>
        <w:ind w:firstLine="440"/>
        <w:rPr>
          <w:rFonts w:ascii="宋体"/>
          <w:color w:val="auto"/>
          <w:sz w:val="22"/>
          <w:highlight w:val="none"/>
        </w:rPr>
      </w:pPr>
      <w:r>
        <w:rPr>
          <w:rFonts w:hint="eastAsia" w:ascii="宋体" w:hAnsi="宋体" w:cs="宋体"/>
          <w:color w:val="auto"/>
          <w:sz w:val="22"/>
          <w:highlight w:val="none"/>
        </w:rPr>
        <w:t>（</w:t>
      </w:r>
      <w:r>
        <w:rPr>
          <w:rFonts w:ascii="宋体" w:hAnsi="宋体" w:cs="宋体"/>
          <w:color w:val="auto"/>
          <w:sz w:val="22"/>
          <w:highlight w:val="none"/>
        </w:rPr>
        <w:t>10</w:t>
      </w:r>
      <w:r>
        <w:rPr>
          <w:rFonts w:hint="eastAsia" w:ascii="宋体" w:hAnsi="宋体" w:cs="宋体"/>
          <w:color w:val="auto"/>
          <w:sz w:val="22"/>
          <w:highlight w:val="none"/>
        </w:rPr>
        <w:t>）供应商的其他行为给政府采购活动带来不利后果的行为。</w:t>
      </w:r>
    </w:p>
    <w:p w14:paraId="5F704208">
      <w:pPr>
        <w:pStyle w:val="285"/>
        <w:spacing w:line="360" w:lineRule="auto"/>
        <w:ind w:firstLine="442"/>
        <w:outlineLvl w:val="9"/>
        <w:rPr>
          <w:rFonts w:ascii="宋体"/>
          <w:color w:val="auto"/>
          <w:sz w:val="22"/>
          <w:szCs w:val="22"/>
          <w:highlight w:val="none"/>
        </w:rPr>
      </w:pPr>
      <w:bookmarkStart w:id="240" w:name="_Toc14159"/>
      <w:bookmarkStart w:id="241" w:name="_Toc19559"/>
      <w:bookmarkStart w:id="242" w:name="_Toc17886"/>
      <w:bookmarkStart w:id="243" w:name="_Toc9724"/>
      <w:bookmarkStart w:id="244" w:name="_Toc13118"/>
      <w:bookmarkStart w:id="245" w:name="_Toc30414"/>
      <w:bookmarkStart w:id="246" w:name="_Toc8001"/>
      <w:bookmarkStart w:id="247" w:name="_Toc10788"/>
      <w:bookmarkStart w:id="248" w:name="_Toc31087"/>
      <w:bookmarkStart w:id="249" w:name="_Toc792"/>
      <w:bookmarkStart w:id="250" w:name="_Toc30989"/>
      <w:bookmarkStart w:id="251" w:name="_Toc7559"/>
      <w:bookmarkStart w:id="252" w:name="_Toc14020"/>
      <w:bookmarkStart w:id="253" w:name="_Toc26135"/>
      <w:bookmarkStart w:id="254" w:name="_Toc7834"/>
      <w:bookmarkStart w:id="255" w:name="_Toc30392"/>
      <w:bookmarkStart w:id="256" w:name="_Toc15276"/>
      <w:bookmarkStart w:id="257" w:name="_Toc29210"/>
      <w:bookmarkStart w:id="258" w:name="_Toc30271"/>
      <w:r>
        <w:rPr>
          <w:rFonts w:ascii="宋体" w:hAnsi="宋体" w:cs="宋体"/>
          <w:color w:val="auto"/>
          <w:sz w:val="22"/>
          <w:szCs w:val="22"/>
          <w:highlight w:val="none"/>
        </w:rPr>
        <w:t>3.4.</w:t>
      </w:r>
      <w:r>
        <w:rPr>
          <w:rFonts w:hint="eastAsia" w:ascii="宋体" w:hAnsi="宋体" w:cs="宋体"/>
          <w:color w:val="auto"/>
          <w:sz w:val="22"/>
          <w:szCs w:val="22"/>
          <w:highlight w:val="none"/>
        </w:rPr>
        <w:t>响应文件有效期</w:t>
      </w:r>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p>
    <w:p w14:paraId="4FCD7BDF">
      <w:pPr>
        <w:spacing w:line="360" w:lineRule="auto"/>
        <w:ind w:firstLine="440"/>
        <w:rPr>
          <w:rFonts w:ascii="宋体"/>
          <w:color w:val="auto"/>
          <w:sz w:val="22"/>
          <w:highlight w:val="none"/>
        </w:rPr>
      </w:pPr>
      <w:r>
        <w:rPr>
          <w:rFonts w:ascii="宋体" w:hAnsi="宋体" w:cs="宋体"/>
          <w:color w:val="auto"/>
          <w:sz w:val="22"/>
          <w:highlight w:val="none"/>
        </w:rPr>
        <w:t xml:space="preserve">3.4.1 </w:t>
      </w:r>
      <w:r>
        <w:rPr>
          <w:rFonts w:hint="eastAsia" w:ascii="宋体" w:hAnsi="宋体" w:cs="宋体"/>
          <w:color w:val="auto"/>
          <w:sz w:val="22"/>
          <w:highlight w:val="none"/>
        </w:rPr>
        <w:t>在供应商须知前附表规定的有效期内，响应文件应保持有效。有效期短于该规定期限的响应文件将作为无效响应文件处理。</w:t>
      </w:r>
    </w:p>
    <w:p w14:paraId="076FA7BE">
      <w:pPr>
        <w:spacing w:line="360" w:lineRule="auto"/>
        <w:ind w:firstLine="440"/>
        <w:rPr>
          <w:rFonts w:ascii="宋体"/>
          <w:color w:val="auto"/>
          <w:sz w:val="22"/>
          <w:highlight w:val="none"/>
        </w:rPr>
      </w:pPr>
      <w:r>
        <w:rPr>
          <w:rFonts w:ascii="宋体" w:hAnsi="宋体" w:cs="宋体"/>
          <w:color w:val="auto"/>
          <w:sz w:val="22"/>
          <w:highlight w:val="none"/>
        </w:rPr>
        <w:t xml:space="preserve">3.4.2 </w:t>
      </w:r>
      <w:r>
        <w:rPr>
          <w:rFonts w:hint="eastAsia" w:ascii="宋体" w:hAnsi="宋体" w:cs="宋体"/>
          <w:color w:val="auto"/>
          <w:sz w:val="22"/>
          <w:highlight w:val="none"/>
        </w:rPr>
        <w:t>在特殊情况下，在原响应文件有效期期满之前，采购人可与供应商协商延长响应文件的有效期。这种要求和答复都应以书面形式进行。此时，按本须知规定的谈判保证金的有效期也相应延长。供应商可以拒绝接受延期要求而不会被没收谈判保证金。同意延长有效期的供应商除按照采购人要求修改响应文件有效期外，不得修改响应文件的其他内容。</w:t>
      </w:r>
    </w:p>
    <w:p w14:paraId="4FF957D1">
      <w:pPr>
        <w:pStyle w:val="285"/>
        <w:spacing w:before="120" w:line="360" w:lineRule="auto"/>
        <w:ind w:firstLine="442"/>
        <w:outlineLvl w:val="9"/>
        <w:rPr>
          <w:rFonts w:ascii="宋体"/>
          <w:color w:val="auto"/>
          <w:sz w:val="22"/>
          <w:szCs w:val="22"/>
          <w:highlight w:val="none"/>
        </w:rPr>
      </w:pPr>
      <w:bookmarkStart w:id="259" w:name="_Toc19477"/>
      <w:bookmarkStart w:id="260" w:name="_Toc18108"/>
      <w:bookmarkStart w:id="261" w:name="_Toc21207"/>
      <w:bookmarkStart w:id="262" w:name="_Toc21824"/>
      <w:bookmarkStart w:id="263" w:name="_Toc26727"/>
      <w:bookmarkStart w:id="264" w:name="_Toc17829"/>
      <w:bookmarkStart w:id="265" w:name="_Toc6726"/>
      <w:bookmarkStart w:id="266" w:name="_Toc30407"/>
      <w:bookmarkStart w:id="267" w:name="_Toc30854"/>
      <w:bookmarkStart w:id="268" w:name="_Toc26236"/>
      <w:bookmarkStart w:id="269" w:name="_Toc25439"/>
      <w:bookmarkStart w:id="270" w:name="_Toc21317"/>
      <w:bookmarkStart w:id="271" w:name="_Toc11706"/>
      <w:bookmarkStart w:id="272" w:name="_Toc21433"/>
      <w:bookmarkStart w:id="273" w:name="_Toc6441"/>
      <w:bookmarkStart w:id="274" w:name="_Toc24495"/>
      <w:bookmarkStart w:id="275" w:name="_Toc558"/>
      <w:bookmarkStart w:id="276" w:name="_Toc23651"/>
      <w:bookmarkStart w:id="277" w:name="_Toc592"/>
      <w:r>
        <w:rPr>
          <w:rFonts w:ascii="宋体" w:hAnsi="宋体" w:cs="宋体"/>
          <w:color w:val="auto"/>
          <w:sz w:val="22"/>
          <w:szCs w:val="22"/>
          <w:highlight w:val="none"/>
        </w:rPr>
        <w:t>3.5.</w:t>
      </w:r>
      <w:r>
        <w:rPr>
          <w:rFonts w:hint="eastAsia" w:ascii="宋体" w:hAnsi="宋体" w:cs="宋体"/>
          <w:color w:val="auto"/>
          <w:sz w:val="22"/>
          <w:szCs w:val="22"/>
          <w:highlight w:val="none"/>
        </w:rPr>
        <w:t>备选响应方案</w:t>
      </w:r>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p w14:paraId="5F39714C">
      <w:pPr>
        <w:spacing w:line="360" w:lineRule="auto"/>
        <w:ind w:firstLine="440"/>
        <w:rPr>
          <w:rFonts w:ascii="宋体"/>
          <w:color w:val="auto"/>
          <w:sz w:val="22"/>
          <w:highlight w:val="none"/>
        </w:rPr>
      </w:pPr>
      <w:r>
        <w:rPr>
          <w:rFonts w:ascii="宋体" w:hAnsi="宋体" w:cs="宋体"/>
          <w:color w:val="auto"/>
          <w:sz w:val="22"/>
          <w:highlight w:val="none"/>
        </w:rPr>
        <w:t>3.5.1</w:t>
      </w:r>
      <w:r>
        <w:rPr>
          <w:rFonts w:hint="eastAsia" w:ascii="宋体" w:hAnsi="宋体" w:cs="宋体"/>
          <w:color w:val="auto"/>
          <w:sz w:val="22"/>
          <w:highlight w:val="none"/>
        </w:rPr>
        <w:t>除供应商须知前附表另有规定外，供应商不得递交备选响应方案。允许供应商递交备选响应方案的，只有成交供应商所递交的备选优先方案方可予以考虑。</w:t>
      </w:r>
    </w:p>
    <w:p w14:paraId="060A94EA">
      <w:pPr>
        <w:spacing w:line="360" w:lineRule="auto"/>
        <w:ind w:firstLine="440"/>
        <w:rPr>
          <w:rFonts w:ascii="宋体"/>
          <w:color w:val="auto"/>
          <w:sz w:val="22"/>
          <w:highlight w:val="none"/>
        </w:rPr>
      </w:pPr>
      <w:r>
        <w:rPr>
          <w:rFonts w:ascii="宋体" w:hAnsi="宋体" w:cs="宋体"/>
          <w:color w:val="auto"/>
          <w:sz w:val="22"/>
          <w:highlight w:val="none"/>
        </w:rPr>
        <w:t>3.5.2</w:t>
      </w:r>
      <w:r>
        <w:rPr>
          <w:rFonts w:hint="eastAsia" w:ascii="宋体" w:hAnsi="宋体" w:cs="宋体"/>
          <w:color w:val="auto"/>
          <w:sz w:val="22"/>
          <w:highlight w:val="none"/>
        </w:rPr>
        <w:t>谈判小组认为成交供应商的备选优先方案优于其按照谈判文件要求编制的响应方案的，采购人可以接受该备选响应方案</w:t>
      </w:r>
    </w:p>
    <w:p w14:paraId="5963E612">
      <w:pPr>
        <w:pStyle w:val="285"/>
        <w:spacing w:line="360" w:lineRule="auto"/>
        <w:ind w:firstLine="442"/>
        <w:outlineLvl w:val="9"/>
        <w:rPr>
          <w:rFonts w:ascii="宋体"/>
          <w:color w:val="auto"/>
          <w:sz w:val="22"/>
          <w:szCs w:val="22"/>
          <w:highlight w:val="none"/>
        </w:rPr>
      </w:pPr>
      <w:bookmarkStart w:id="278" w:name="_Toc19834"/>
      <w:bookmarkStart w:id="279" w:name="_Toc16261"/>
      <w:bookmarkStart w:id="280" w:name="_Toc20673"/>
      <w:bookmarkStart w:id="281" w:name="_Toc8262"/>
      <w:bookmarkStart w:id="282" w:name="_Toc1487"/>
      <w:bookmarkStart w:id="283" w:name="_Toc28801"/>
      <w:bookmarkStart w:id="284" w:name="_Toc24868"/>
      <w:bookmarkStart w:id="285" w:name="_Toc29150"/>
      <w:bookmarkStart w:id="286" w:name="_Toc12568"/>
      <w:bookmarkStart w:id="287" w:name="_Toc32354"/>
      <w:bookmarkStart w:id="288" w:name="_Toc29841"/>
      <w:bookmarkStart w:id="289" w:name="_Toc8932"/>
      <w:bookmarkStart w:id="290" w:name="_Toc18133"/>
      <w:bookmarkStart w:id="291" w:name="_Toc9471"/>
      <w:bookmarkStart w:id="292" w:name="_Toc1932"/>
      <w:bookmarkStart w:id="293" w:name="_Toc19298"/>
      <w:bookmarkStart w:id="294" w:name="_Toc11470"/>
      <w:bookmarkStart w:id="295" w:name="_Toc27746"/>
      <w:r>
        <w:rPr>
          <w:rFonts w:ascii="宋体" w:hAnsi="宋体" w:cs="宋体"/>
          <w:color w:val="auto"/>
          <w:sz w:val="22"/>
          <w:szCs w:val="22"/>
          <w:highlight w:val="none"/>
        </w:rPr>
        <w:t>3.6.</w:t>
      </w:r>
      <w:bookmarkEnd w:id="277"/>
      <w:r>
        <w:rPr>
          <w:rFonts w:ascii="宋体" w:hAnsi="宋体" w:cs="宋体"/>
          <w:color w:val="auto"/>
          <w:sz w:val="22"/>
          <w:szCs w:val="22"/>
          <w:highlight w:val="none"/>
        </w:rPr>
        <w:t xml:space="preserve"> </w:t>
      </w:r>
      <w:r>
        <w:rPr>
          <w:rFonts w:hint="eastAsia" w:ascii="宋体" w:hAnsi="宋体" w:cs="宋体"/>
          <w:color w:val="auto"/>
          <w:sz w:val="22"/>
          <w:szCs w:val="22"/>
          <w:highlight w:val="none"/>
        </w:rPr>
        <w:t>响应文件的编制</w:t>
      </w:r>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p>
    <w:p w14:paraId="74A33C30">
      <w:pPr>
        <w:widowControl/>
        <w:spacing w:line="360" w:lineRule="auto"/>
        <w:ind w:firstLine="508"/>
        <w:jc w:val="left"/>
        <w:rPr>
          <w:rFonts w:hint="eastAsia" w:ascii="宋体" w:hAnsi="宋体" w:cs="宋体"/>
          <w:color w:val="auto"/>
          <w:sz w:val="22"/>
          <w:highlight w:val="none"/>
          <w:lang w:bidi="ar"/>
        </w:rPr>
      </w:pPr>
      <w:r>
        <w:rPr>
          <w:rFonts w:hint="eastAsia" w:ascii="宋体" w:hAnsi="宋体" w:cs="宋体"/>
          <w:color w:val="auto"/>
          <w:sz w:val="22"/>
          <w:highlight w:val="none"/>
          <w:lang w:bidi="ar"/>
        </w:rPr>
        <w:t>3.6.1供应商应当按照《谈判文件》和“苏采云”系统的要求编制并加密响应文件。本项目供应商须通过“苏采云”系统提供的政府采购客户端工具（使用“CA数字证书”）对其数据电文形式的响应文件加密。</w:t>
      </w:r>
    </w:p>
    <w:p w14:paraId="6075D299">
      <w:pPr>
        <w:widowControl/>
        <w:spacing w:line="360" w:lineRule="auto"/>
        <w:ind w:firstLine="508"/>
        <w:jc w:val="left"/>
        <w:rPr>
          <w:rFonts w:hint="eastAsia" w:ascii="宋体" w:hAnsi="宋体" w:cs="宋体"/>
          <w:color w:val="auto"/>
          <w:sz w:val="22"/>
          <w:highlight w:val="none"/>
          <w:lang w:bidi="ar"/>
        </w:rPr>
      </w:pPr>
      <w:r>
        <w:rPr>
          <w:rFonts w:hint="eastAsia" w:ascii="宋体" w:hAnsi="宋体" w:cs="宋体"/>
          <w:color w:val="auto"/>
          <w:sz w:val="22"/>
          <w:highlight w:val="none"/>
          <w:lang w:bidi="ar"/>
        </w:rPr>
        <w:t>3.6.2签署要求：见《谈判文件》附件中相关格式要求。</w:t>
      </w:r>
    </w:p>
    <w:p w14:paraId="7C520B63">
      <w:pPr>
        <w:widowControl/>
        <w:spacing w:line="360" w:lineRule="auto"/>
        <w:ind w:firstLine="508"/>
        <w:jc w:val="left"/>
        <w:rPr>
          <w:rFonts w:hint="eastAsia" w:ascii="宋体" w:hAnsi="宋体" w:cs="宋体"/>
          <w:color w:val="auto"/>
          <w:sz w:val="22"/>
          <w:highlight w:val="none"/>
          <w:lang w:bidi="ar"/>
        </w:rPr>
      </w:pPr>
      <w:r>
        <w:rPr>
          <w:rFonts w:hint="eastAsia" w:ascii="宋体" w:hAnsi="宋体" w:cs="宋体"/>
          <w:color w:val="auto"/>
          <w:sz w:val="22"/>
          <w:highlight w:val="none"/>
          <w:lang w:bidi="ar"/>
        </w:rPr>
        <w:t>3.6.3盖章要求：见《谈判文件》附件中相关格式要求。供应商须通过“苏采云”系统提供的政府采购客户端工具（使用“CA数字证书”）加盖电子签章。</w:t>
      </w:r>
    </w:p>
    <w:p w14:paraId="1ADF1595">
      <w:pPr>
        <w:widowControl/>
        <w:spacing w:line="360" w:lineRule="auto"/>
        <w:ind w:firstLine="508"/>
        <w:jc w:val="left"/>
        <w:rPr>
          <w:rFonts w:hint="eastAsia" w:ascii="宋体" w:hAnsi="宋体" w:cs="宋体"/>
          <w:color w:val="auto"/>
          <w:sz w:val="22"/>
          <w:highlight w:val="none"/>
          <w:lang w:bidi="ar"/>
        </w:rPr>
      </w:pPr>
      <w:r>
        <w:rPr>
          <w:rFonts w:hint="eastAsia" w:ascii="宋体" w:hAnsi="宋体" w:cs="宋体"/>
          <w:color w:val="auto"/>
          <w:sz w:val="22"/>
          <w:highlight w:val="none"/>
          <w:lang w:bidi="ar"/>
        </w:rPr>
        <w:t>3.6.4</w:t>
      </w:r>
      <w:r>
        <w:rPr>
          <w:rFonts w:hint="eastAsia" w:ascii="宋体" w:hAnsi="宋体" w:cs="宋体"/>
          <w:b/>
          <w:bCs/>
          <w:color w:val="auto"/>
          <w:sz w:val="22"/>
          <w:highlight w:val="none"/>
          <w:lang w:bidi="ar"/>
        </w:rPr>
        <w:t>特别提醒：竞争性谈判文件中如需“被授权代表签字或盖章”，供应商可打印成文档，签字或盖章后再扫描上传，最后再电子签章。</w:t>
      </w:r>
    </w:p>
    <w:p w14:paraId="169D78F0">
      <w:pPr>
        <w:widowControl/>
        <w:spacing w:line="360" w:lineRule="auto"/>
        <w:ind w:firstLine="508"/>
        <w:jc w:val="left"/>
        <w:rPr>
          <w:rFonts w:hint="eastAsia" w:ascii="宋体" w:hAnsi="宋体" w:cs="宋体"/>
          <w:color w:val="auto"/>
          <w:sz w:val="22"/>
          <w:highlight w:val="none"/>
          <w:lang w:bidi="ar"/>
        </w:rPr>
      </w:pPr>
      <w:r>
        <w:rPr>
          <w:rFonts w:hint="eastAsia" w:ascii="宋体" w:hAnsi="宋体" w:cs="宋体"/>
          <w:color w:val="auto"/>
          <w:sz w:val="22"/>
          <w:highlight w:val="none"/>
          <w:lang w:bidi="ar"/>
        </w:rPr>
        <w:t>3.6.5通过“苏采云”系统提交政府采购客户端工具导出加密的响应文件（后缀名为zip）。响应文件不得超过350M。</w:t>
      </w:r>
    </w:p>
    <w:p w14:paraId="458E2801">
      <w:pPr>
        <w:widowControl/>
        <w:spacing w:line="360" w:lineRule="auto"/>
        <w:ind w:firstLine="508"/>
        <w:jc w:val="left"/>
        <w:rPr>
          <w:rFonts w:hint="eastAsia" w:ascii="宋体" w:hAnsi="宋体" w:cs="宋体"/>
          <w:color w:val="auto"/>
          <w:sz w:val="22"/>
          <w:highlight w:val="none"/>
          <w:lang w:bidi="ar"/>
        </w:rPr>
      </w:pPr>
      <w:r>
        <w:rPr>
          <w:rFonts w:hint="eastAsia" w:ascii="宋体" w:hAnsi="宋体" w:cs="宋体"/>
          <w:color w:val="auto"/>
          <w:sz w:val="22"/>
          <w:highlight w:val="none"/>
          <w:lang w:bidi="ar"/>
        </w:rPr>
        <w:t>注：供应商应当按照《谈判文件》的要求编制响应文件，并对其提交的响应文件的真实性、合法性承担法律责任。</w:t>
      </w:r>
    </w:p>
    <w:p w14:paraId="1FECFDE0">
      <w:pPr>
        <w:widowControl/>
        <w:spacing w:line="360" w:lineRule="auto"/>
        <w:jc w:val="center"/>
        <w:rPr>
          <w:rFonts w:hint="eastAsia" w:ascii="宋体" w:hAnsi="宋体" w:cs="宋体"/>
          <w:b/>
          <w:bCs/>
          <w:color w:val="auto"/>
          <w:sz w:val="24"/>
          <w:szCs w:val="24"/>
          <w:highlight w:val="none"/>
          <w:lang w:bidi="ar"/>
        </w:rPr>
      </w:pPr>
      <w:r>
        <w:rPr>
          <w:rFonts w:hint="eastAsia" w:ascii="宋体" w:hAnsi="宋体" w:cs="宋体"/>
          <w:b/>
          <w:bCs/>
          <w:color w:val="auto"/>
          <w:sz w:val="24"/>
          <w:highlight w:val="none"/>
        </w:rPr>
        <w:t>四、</w:t>
      </w:r>
      <w:r>
        <w:rPr>
          <w:rFonts w:hint="eastAsia" w:ascii="宋体" w:hAnsi="宋体" w:cs="宋体"/>
          <w:b/>
          <w:bCs/>
          <w:color w:val="auto"/>
          <w:sz w:val="24"/>
          <w:szCs w:val="24"/>
          <w:highlight w:val="none"/>
          <w:lang w:bidi="ar"/>
        </w:rPr>
        <w:t>响应文件的递交、开启及解密</w:t>
      </w:r>
    </w:p>
    <w:p w14:paraId="406D1EFA">
      <w:pPr>
        <w:pStyle w:val="285"/>
        <w:spacing w:before="120" w:line="360" w:lineRule="auto"/>
        <w:ind w:firstLine="442"/>
        <w:outlineLvl w:val="9"/>
        <w:rPr>
          <w:rFonts w:ascii="宋体" w:hAnsi="宋体" w:cs="宋体"/>
          <w:color w:val="auto"/>
          <w:sz w:val="22"/>
          <w:szCs w:val="22"/>
          <w:highlight w:val="none"/>
        </w:rPr>
      </w:pPr>
      <w:bookmarkStart w:id="296" w:name="_Toc7081"/>
      <w:bookmarkStart w:id="297" w:name="_Toc14126"/>
      <w:bookmarkStart w:id="298" w:name="_Toc19649"/>
      <w:bookmarkStart w:id="299" w:name="_Toc7118"/>
      <w:bookmarkStart w:id="300" w:name="_Toc23547"/>
      <w:bookmarkStart w:id="301" w:name="_Toc8931"/>
      <w:bookmarkStart w:id="302" w:name="_Toc19611"/>
      <w:bookmarkStart w:id="303" w:name="_Toc8111"/>
      <w:bookmarkStart w:id="304" w:name="_Toc5654"/>
      <w:bookmarkStart w:id="305" w:name="_Toc23683"/>
      <w:bookmarkStart w:id="306" w:name="_Toc19261"/>
      <w:bookmarkStart w:id="307" w:name="_Toc31613"/>
      <w:bookmarkStart w:id="308" w:name="_Toc15834"/>
      <w:r>
        <w:rPr>
          <w:rFonts w:ascii="宋体" w:hAnsi="宋体" w:cs="宋体"/>
          <w:color w:val="auto"/>
          <w:sz w:val="22"/>
          <w:szCs w:val="22"/>
          <w:highlight w:val="none"/>
        </w:rPr>
        <w:t>4</w:t>
      </w:r>
      <w:r>
        <w:rPr>
          <w:rFonts w:ascii="宋体" w:hAnsi="宋体" w:cs="宋体"/>
          <w:color w:val="auto"/>
          <w:sz w:val="22"/>
          <w:szCs w:val="22"/>
          <w:highlight w:val="none"/>
          <w:lang w:bidi="ar"/>
        </w:rPr>
        <w:t xml:space="preserve">.1  </w:t>
      </w:r>
      <w:bookmarkStart w:id="309" w:name="_Toc19436"/>
      <w:r>
        <w:rPr>
          <w:rFonts w:ascii="宋体" w:hAnsi="宋体" w:cs="宋体"/>
          <w:color w:val="auto"/>
          <w:sz w:val="22"/>
          <w:szCs w:val="22"/>
          <w:highlight w:val="none"/>
        </w:rPr>
        <w:t>响应文件的</w:t>
      </w:r>
      <w:bookmarkEnd w:id="309"/>
      <w:r>
        <w:rPr>
          <w:rFonts w:ascii="宋体" w:hAnsi="宋体" w:cs="宋体"/>
          <w:color w:val="auto"/>
          <w:sz w:val="22"/>
          <w:szCs w:val="22"/>
          <w:highlight w:val="none"/>
        </w:rPr>
        <w:t>提交</w:t>
      </w:r>
      <w:bookmarkEnd w:id="296"/>
      <w:bookmarkEnd w:id="297"/>
      <w:bookmarkEnd w:id="298"/>
      <w:bookmarkEnd w:id="299"/>
      <w:bookmarkEnd w:id="300"/>
      <w:bookmarkEnd w:id="301"/>
      <w:bookmarkEnd w:id="302"/>
      <w:bookmarkEnd w:id="303"/>
      <w:bookmarkEnd w:id="304"/>
      <w:bookmarkEnd w:id="305"/>
      <w:bookmarkEnd w:id="306"/>
      <w:bookmarkEnd w:id="307"/>
    </w:p>
    <w:p w14:paraId="18F69772">
      <w:pPr>
        <w:spacing w:line="360" w:lineRule="auto"/>
        <w:ind w:firstLine="440"/>
        <w:jc w:val="left"/>
        <w:rPr>
          <w:rFonts w:hint="eastAsia" w:ascii="宋体" w:hAnsi="宋体" w:cs="宋体"/>
          <w:color w:val="auto"/>
          <w:sz w:val="22"/>
          <w:highlight w:val="none"/>
          <w:lang w:bidi="ar"/>
        </w:rPr>
      </w:pPr>
      <w:r>
        <w:rPr>
          <w:rFonts w:ascii="宋体" w:hAnsi="宋体" w:cs="宋体"/>
          <w:color w:val="auto"/>
          <w:sz w:val="22"/>
          <w:highlight w:val="none"/>
        </w:rPr>
        <w:t>4.1.1 供应商必须在供应商须知前附表规定的提交</w:t>
      </w:r>
      <w:r>
        <w:rPr>
          <w:rFonts w:ascii="宋体" w:hAnsi="宋体" w:cs="宋体"/>
          <w:color w:val="auto"/>
          <w:sz w:val="22"/>
          <w:highlight w:val="none"/>
          <w:lang w:bidi="ar"/>
        </w:rPr>
        <w:t>响应</w:t>
      </w:r>
      <w:r>
        <w:rPr>
          <w:rFonts w:ascii="宋体" w:hAnsi="宋体" w:cs="宋体"/>
          <w:color w:val="auto"/>
          <w:sz w:val="22"/>
          <w:highlight w:val="none"/>
        </w:rPr>
        <w:t>文件截止时间前，进入“参与详情”页面，点击“上传文件”，上传已制作完成的</w:t>
      </w:r>
      <w:r>
        <w:rPr>
          <w:rFonts w:ascii="宋体" w:hAnsi="宋体" w:cs="宋体"/>
          <w:color w:val="auto"/>
          <w:sz w:val="22"/>
          <w:highlight w:val="none"/>
          <w:lang w:bidi="ar"/>
        </w:rPr>
        <w:t>响应</w:t>
      </w:r>
      <w:r>
        <w:rPr>
          <w:rFonts w:ascii="宋体" w:hAnsi="宋体" w:cs="宋体"/>
          <w:color w:val="auto"/>
          <w:sz w:val="22"/>
          <w:highlight w:val="none"/>
        </w:rPr>
        <w:t>文件，等待开标。</w:t>
      </w:r>
      <w:r>
        <w:rPr>
          <w:rFonts w:hint="eastAsia" w:ascii="宋体" w:hAnsi="宋体" w:cs="宋体"/>
          <w:color w:val="auto"/>
          <w:sz w:val="22"/>
          <w:highlight w:val="none"/>
          <w:lang w:bidi="ar"/>
        </w:rPr>
        <w:t xml:space="preserve"> </w:t>
      </w:r>
    </w:p>
    <w:p w14:paraId="7E18D8A0">
      <w:pPr>
        <w:spacing w:line="360" w:lineRule="auto"/>
        <w:ind w:firstLine="440"/>
        <w:rPr>
          <w:rFonts w:hint="eastAsia" w:ascii="宋体" w:hAnsi="宋体" w:cs="宋体"/>
          <w:color w:val="auto"/>
          <w:sz w:val="22"/>
          <w:highlight w:val="none"/>
        </w:rPr>
      </w:pPr>
      <w:r>
        <w:rPr>
          <w:rFonts w:ascii="宋体" w:hAnsi="宋体" w:cs="宋体"/>
          <w:color w:val="auto"/>
          <w:sz w:val="22"/>
          <w:highlight w:val="none"/>
        </w:rPr>
        <w:t>4.1.2 供应商有下列情形之一的，采购人将拒绝接受其</w:t>
      </w:r>
      <w:r>
        <w:rPr>
          <w:rFonts w:ascii="宋体" w:hAnsi="宋体" w:cs="宋体"/>
          <w:color w:val="auto"/>
          <w:sz w:val="22"/>
          <w:highlight w:val="none"/>
          <w:lang w:bidi="ar"/>
        </w:rPr>
        <w:t>响应</w:t>
      </w:r>
      <w:r>
        <w:rPr>
          <w:rFonts w:ascii="宋体" w:hAnsi="宋体" w:cs="宋体"/>
          <w:color w:val="auto"/>
          <w:sz w:val="22"/>
          <w:highlight w:val="none"/>
        </w:rPr>
        <w:t>文件：</w:t>
      </w:r>
    </w:p>
    <w:p w14:paraId="29E5CDAB">
      <w:pPr>
        <w:spacing w:line="360" w:lineRule="auto"/>
        <w:ind w:firstLine="440"/>
        <w:rPr>
          <w:rFonts w:hint="eastAsia" w:ascii="宋体" w:hAnsi="宋体" w:cs="宋体"/>
          <w:color w:val="auto"/>
          <w:sz w:val="22"/>
          <w:highlight w:val="none"/>
        </w:rPr>
      </w:pPr>
      <w:r>
        <w:rPr>
          <w:rFonts w:ascii="宋体" w:hAnsi="宋体" w:cs="宋体"/>
          <w:color w:val="auto"/>
          <w:sz w:val="22"/>
          <w:highlight w:val="none"/>
        </w:rPr>
        <w:t>（1）提交</w:t>
      </w:r>
      <w:r>
        <w:rPr>
          <w:rFonts w:ascii="宋体" w:hAnsi="宋体" w:cs="宋体"/>
          <w:color w:val="auto"/>
          <w:sz w:val="22"/>
          <w:highlight w:val="none"/>
          <w:lang w:bidi="ar"/>
        </w:rPr>
        <w:t>响应</w:t>
      </w:r>
      <w:r>
        <w:rPr>
          <w:rFonts w:ascii="宋体" w:hAnsi="宋体" w:cs="宋体"/>
          <w:color w:val="auto"/>
          <w:sz w:val="22"/>
          <w:highlight w:val="none"/>
        </w:rPr>
        <w:t>文件截止时间后上传的</w:t>
      </w:r>
      <w:r>
        <w:rPr>
          <w:rFonts w:ascii="宋体" w:hAnsi="宋体" w:cs="宋体"/>
          <w:color w:val="auto"/>
          <w:sz w:val="22"/>
          <w:highlight w:val="none"/>
          <w:lang w:bidi="ar"/>
        </w:rPr>
        <w:t>响应</w:t>
      </w:r>
      <w:r>
        <w:rPr>
          <w:rFonts w:ascii="宋体" w:hAnsi="宋体" w:cs="宋体"/>
          <w:color w:val="auto"/>
          <w:sz w:val="22"/>
          <w:highlight w:val="none"/>
        </w:rPr>
        <w:t>文件；</w:t>
      </w:r>
    </w:p>
    <w:p w14:paraId="3A0E3F2E">
      <w:pPr>
        <w:spacing w:line="360" w:lineRule="auto"/>
        <w:ind w:firstLine="440"/>
        <w:rPr>
          <w:rFonts w:hint="eastAsia" w:ascii="宋体" w:hAnsi="宋体" w:cs="宋体"/>
          <w:color w:val="auto"/>
          <w:sz w:val="22"/>
          <w:highlight w:val="none"/>
        </w:rPr>
      </w:pPr>
      <w:r>
        <w:rPr>
          <w:rFonts w:ascii="宋体" w:hAnsi="宋体" w:cs="宋体"/>
          <w:color w:val="auto"/>
          <w:sz w:val="22"/>
          <w:highlight w:val="none"/>
        </w:rPr>
        <w:t>（2）未上传至指定系统的</w:t>
      </w:r>
      <w:r>
        <w:rPr>
          <w:rFonts w:ascii="宋体" w:hAnsi="宋体" w:cs="宋体"/>
          <w:color w:val="auto"/>
          <w:sz w:val="22"/>
          <w:highlight w:val="none"/>
          <w:lang w:bidi="ar"/>
        </w:rPr>
        <w:t>响应</w:t>
      </w:r>
      <w:r>
        <w:rPr>
          <w:rFonts w:ascii="宋体" w:hAnsi="宋体" w:cs="宋体"/>
          <w:color w:val="auto"/>
          <w:sz w:val="22"/>
          <w:highlight w:val="none"/>
        </w:rPr>
        <w:t>文件。</w:t>
      </w:r>
    </w:p>
    <w:p w14:paraId="57333060">
      <w:pPr>
        <w:pStyle w:val="285"/>
        <w:spacing w:before="120" w:line="360" w:lineRule="auto"/>
        <w:ind w:firstLine="442"/>
        <w:outlineLvl w:val="9"/>
        <w:rPr>
          <w:rFonts w:ascii="宋体" w:hAnsi="宋体" w:cs="宋体"/>
          <w:color w:val="auto"/>
          <w:sz w:val="22"/>
          <w:szCs w:val="22"/>
          <w:highlight w:val="none"/>
        </w:rPr>
      </w:pPr>
      <w:bookmarkStart w:id="310" w:name="_Toc13169"/>
      <w:bookmarkStart w:id="311" w:name="_Toc20368"/>
      <w:bookmarkStart w:id="312" w:name="_Toc12800"/>
      <w:bookmarkStart w:id="313" w:name="_Toc11988"/>
      <w:bookmarkStart w:id="314" w:name="_Toc20469"/>
      <w:bookmarkStart w:id="315" w:name="_Toc23269"/>
      <w:bookmarkStart w:id="316" w:name="_Toc24861"/>
      <w:bookmarkStart w:id="317" w:name="_Toc25075"/>
      <w:bookmarkStart w:id="318" w:name="_Toc20736"/>
      <w:bookmarkStart w:id="319" w:name="_Toc28787"/>
      <w:bookmarkStart w:id="320" w:name="_Toc12884"/>
      <w:bookmarkStart w:id="321" w:name="_Toc4761"/>
      <w:bookmarkStart w:id="322" w:name="_Toc25975"/>
      <w:bookmarkStart w:id="323" w:name="_Toc20605"/>
      <w:r>
        <w:rPr>
          <w:rFonts w:ascii="宋体" w:hAnsi="宋体" w:cs="宋体"/>
          <w:color w:val="auto"/>
          <w:sz w:val="22"/>
          <w:szCs w:val="22"/>
          <w:highlight w:val="none"/>
        </w:rPr>
        <w:t>4.2 响应文件的修改和撤回</w:t>
      </w:r>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p>
    <w:p w14:paraId="6C0A984B">
      <w:pPr>
        <w:spacing w:line="360" w:lineRule="auto"/>
        <w:ind w:firstLine="440"/>
        <w:rPr>
          <w:rFonts w:hint="eastAsia" w:ascii="宋体" w:hAnsi="宋体" w:cs="宋体"/>
          <w:color w:val="auto"/>
          <w:sz w:val="22"/>
          <w:highlight w:val="none"/>
        </w:rPr>
      </w:pPr>
      <w:r>
        <w:rPr>
          <w:rFonts w:ascii="宋体" w:hAnsi="宋体" w:cs="宋体"/>
          <w:color w:val="auto"/>
          <w:sz w:val="22"/>
          <w:highlight w:val="none"/>
        </w:rPr>
        <w:t>4.2.1 供应商在递交响应文件截止时间前，可以对所提交的响应文件进行补充、修改或者撤回。</w:t>
      </w:r>
    </w:p>
    <w:p w14:paraId="7652183A">
      <w:pPr>
        <w:spacing w:line="360" w:lineRule="auto"/>
        <w:ind w:firstLine="440"/>
        <w:rPr>
          <w:rFonts w:hint="eastAsia" w:ascii="宋体" w:hAnsi="宋体" w:cs="宋体"/>
          <w:color w:val="auto"/>
          <w:sz w:val="22"/>
          <w:highlight w:val="none"/>
        </w:rPr>
      </w:pPr>
      <w:r>
        <w:rPr>
          <w:rFonts w:ascii="宋体" w:hAnsi="宋体" w:cs="宋体"/>
          <w:color w:val="auto"/>
          <w:sz w:val="22"/>
          <w:highlight w:val="none"/>
        </w:rPr>
        <w:t>4.2.2 如果响应文件在客户端重新修改过了，需要重新导出和上传新响应文件。可将原先上传的响应文件撤回，撤回后，重新上传新响应文件。</w:t>
      </w:r>
    </w:p>
    <w:p w14:paraId="5C6938A1">
      <w:pPr>
        <w:spacing w:line="360" w:lineRule="auto"/>
        <w:ind w:firstLine="440"/>
        <w:rPr>
          <w:rFonts w:hint="eastAsia" w:ascii="宋体" w:hAnsi="宋体" w:cs="宋体"/>
          <w:color w:val="auto"/>
          <w:sz w:val="22"/>
          <w:highlight w:val="none"/>
        </w:rPr>
      </w:pPr>
      <w:r>
        <w:rPr>
          <w:rFonts w:ascii="宋体" w:hAnsi="宋体" w:cs="宋体"/>
          <w:color w:val="auto"/>
          <w:sz w:val="22"/>
          <w:highlight w:val="none"/>
        </w:rPr>
        <w:t>4.2.3 在</w:t>
      </w:r>
      <w:r>
        <w:rPr>
          <w:rFonts w:hint="eastAsia" w:ascii="宋体" w:hAnsi="宋体" w:cs="宋体"/>
          <w:color w:val="auto"/>
          <w:sz w:val="22"/>
          <w:highlight w:val="none"/>
        </w:rPr>
        <w:t>谈判</w:t>
      </w:r>
      <w:r>
        <w:rPr>
          <w:rFonts w:ascii="宋体" w:hAnsi="宋体" w:cs="宋体"/>
          <w:color w:val="auto"/>
          <w:sz w:val="22"/>
          <w:highlight w:val="none"/>
        </w:rPr>
        <w:t>有效期内，供应商不得撤回响应文件。供应商之间恶意串通而撤回投标的，将受到根据政府采购法律法规的有关规定做出的处理。</w:t>
      </w:r>
    </w:p>
    <w:p w14:paraId="57A028F4">
      <w:pPr>
        <w:spacing w:line="360" w:lineRule="auto"/>
        <w:ind w:firstLine="442"/>
        <w:rPr>
          <w:rFonts w:hint="eastAsia" w:ascii="宋体" w:hAnsi="宋体" w:cs="宋体"/>
          <w:color w:val="auto"/>
          <w:sz w:val="22"/>
          <w:highlight w:val="none"/>
        </w:rPr>
      </w:pPr>
      <w:r>
        <w:rPr>
          <w:rFonts w:ascii="宋体" w:hAnsi="宋体" w:eastAsia="楷体_GB2312" w:cs="宋体"/>
          <w:b/>
          <w:color w:val="auto"/>
          <w:sz w:val="22"/>
          <w:highlight w:val="none"/>
        </w:rPr>
        <w:t>4.3首次响应文件解密</w:t>
      </w:r>
    </w:p>
    <w:p w14:paraId="0AE38253">
      <w:pPr>
        <w:spacing w:line="360" w:lineRule="auto"/>
        <w:ind w:firstLine="440"/>
        <w:rPr>
          <w:rFonts w:hint="eastAsia" w:ascii="宋体" w:hAnsi="宋体" w:cs="宋体"/>
          <w:color w:val="auto"/>
          <w:sz w:val="22"/>
          <w:highlight w:val="none"/>
        </w:rPr>
      </w:pPr>
      <w:r>
        <w:rPr>
          <w:rFonts w:hint="eastAsia" w:ascii="宋体" w:hAnsi="宋体" w:cs="宋体"/>
          <w:color w:val="auto"/>
          <w:sz w:val="22"/>
          <w:highlight w:val="none"/>
        </w:rPr>
        <w:t>4.3.1</w:t>
      </w:r>
      <w:r>
        <w:rPr>
          <w:rFonts w:ascii="宋体" w:hAnsi="宋体" w:cs="宋体"/>
          <w:color w:val="auto"/>
          <w:sz w:val="22"/>
          <w:highlight w:val="none"/>
        </w:rPr>
        <w:t>登录苏采云系统，点击“工作台”，选中“开标大厅”，选择对应项目；</w:t>
      </w:r>
    </w:p>
    <w:p w14:paraId="66374794">
      <w:pPr>
        <w:spacing w:line="360" w:lineRule="auto"/>
        <w:ind w:firstLine="440"/>
        <w:rPr>
          <w:rFonts w:hint="eastAsia" w:ascii="宋体" w:hAnsi="宋体" w:cs="宋体"/>
          <w:color w:val="auto"/>
          <w:sz w:val="22"/>
          <w:highlight w:val="none"/>
        </w:rPr>
      </w:pPr>
      <w:r>
        <w:rPr>
          <w:rFonts w:hint="eastAsia" w:ascii="宋体" w:hAnsi="宋体" w:cs="宋体"/>
          <w:color w:val="auto"/>
          <w:sz w:val="22"/>
          <w:highlight w:val="none"/>
        </w:rPr>
        <w:t>4.3.2</w:t>
      </w:r>
      <w:r>
        <w:rPr>
          <w:rFonts w:ascii="宋体" w:hAnsi="宋体" w:cs="宋体"/>
          <w:color w:val="auto"/>
          <w:sz w:val="22"/>
          <w:highlight w:val="none"/>
        </w:rPr>
        <w:t>开标流程进入【解锁】环节点击【解锁】图标，并在投标须知前附表规定的解密时长内，使用CA证书进行标书解密，解锁完成后及时关注开标大厅，等待后续</w:t>
      </w:r>
      <w:r>
        <w:rPr>
          <w:rFonts w:hint="eastAsia" w:ascii="宋体" w:hAnsi="宋体" w:cs="宋体"/>
          <w:color w:val="auto"/>
          <w:sz w:val="22"/>
          <w:highlight w:val="none"/>
        </w:rPr>
        <w:t>谈判</w:t>
      </w:r>
      <w:r>
        <w:rPr>
          <w:rFonts w:ascii="宋体" w:hAnsi="宋体" w:cs="宋体"/>
          <w:color w:val="auto"/>
          <w:sz w:val="22"/>
          <w:highlight w:val="none"/>
        </w:rPr>
        <w:t>及报价；在解密时长倒计时结束前，投标人可进行解密操作，当剩余时间为0后，投标人则不可以进行解密操作，系统会自动进入下一节点【唱标】</w:t>
      </w:r>
    </w:p>
    <w:p w14:paraId="1B56D29D">
      <w:pPr>
        <w:spacing w:line="360" w:lineRule="auto"/>
        <w:ind w:firstLine="440"/>
        <w:rPr>
          <w:rFonts w:hint="eastAsia" w:ascii="宋体" w:hAnsi="宋体" w:cs="宋体"/>
          <w:color w:val="auto"/>
          <w:sz w:val="22"/>
          <w:highlight w:val="none"/>
        </w:rPr>
      </w:pPr>
      <w:r>
        <w:rPr>
          <w:rFonts w:hint="eastAsia" w:ascii="宋体" w:hAnsi="宋体" w:cs="宋体"/>
          <w:color w:val="auto"/>
          <w:sz w:val="22"/>
          <w:highlight w:val="none"/>
        </w:rPr>
        <w:t>4.3.3</w:t>
      </w:r>
      <w:r>
        <w:rPr>
          <w:rFonts w:ascii="宋体" w:hAnsi="宋体" w:cs="宋体"/>
          <w:color w:val="auto"/>
          <w:sz w:val="22"/>
          <w:highlight w:val="none"/>
        </w:rPr>
        <w:t>法定代表人或授权委托人通过“苏采云”系统在“开标大厅”等待</w:t>
      </w:r>
      <w:r>
        <w:rPr>
          <w:rFonts w:hint="eastAsia" w:ascii="宋体" w:hAnsi="宋体" w:cs="宋体"/>
          <w:color w:val="auto"/>
          <w:sz w:val="22"/>
          <w:highlight w:val="none"/>
        </w:rPr>
        <w:t>谈判</w:t>
      </w:r>
      <w:r>
        <w:rPr>
          <w:rFonts w:ascii="宋体" w:hAnsi="宋体" w:cs="宋体"/>
          <w:color w:val="auto"/>
          <w:sz w:val="22"/>
          <w:highlight w:val="none"/>
        </w:rPr>
        <w:t>。</w:t>
      </w:r>
      <w:bookmarkEnd w:id="308"/>
    </w:p>
    <w:p w14:paraId="75E86CDC">
      <w:pPr>
        <w:spacing w:line="360" w:lineRule="auto"/>
        <w:ind w:firstLine="482"/>
        <w:jc w:val="center"/>
        <w:rPr>
          <w:rFonts w:ascii="宋体"/>
          <w:color w:val="auto"/>
          <w:sz w:val="24"/>
          <w:highlight w:val="none"/>
        </w:rPr>
      </w:pPr>
      <w:bookmarkStart w:id="324" w:name="_Toc17223"/>
      <w:r>
        <w:rPr>
          <w:rFonts w:hint="eastAsia" w:ascii="宋体" w:hAnsi="宋体" w:cs="宋体"/>
          <w:b/>
          <w:bCs/>
          <w:color w:val="auto"/>
          <w:sz w:val="24"/>
          <w:highlight w:val="none"/>
        </w:rPr>
        <w:t>五、竞争性谈判</w:t>
      </w:r>
    </w:p>
    <w:p w14:paraId="11DF9A56">
      <w:pPr>
        <w:pStyle w:val="285"/>
        <w:spacing w:line="360" w:lineRule="auto"/>
        <w:outlineLvl w:val="9"/>
        <w:rPr>
          <w:rFonts w:ascii="宋体" w:hAnsi="宋体" w:cs="宋体"/>
          <w:color w:val="auto"/>
          <w:sz w:val="22"/>
          <w:szCs w:val="22"/>
          <w:highlight w:val="none"/>
        </w:rPr>
      </w:pPr>
      <w:bookmarkStart w:id="325" w:name="_Toc809"/>
      <w:bookmarkStart w:id="326" w:name="_Toc23590"/>
      <w:bookmarkStart w:id="327" w:name="_Toc14976"/>
      <w:bookmarkStart w:id="328" w:name="_Toc27937"/>
      <w:bookmarkStart w:id="329" w:name="_Toc29717"/>
      <w:bookmarkStart w:id="330" w:name="_Toc31782"/>
      <w:bookmarkStart w:id="331" w:name="_Toc10935"/>
      <w:bookmarkStart w:id="332" w:name="_Toc28900"/>
      <w:bookmarkStart w:id="333" w:name="_Toc18199"/>
      <w:bookmarkStart w:id="334" w:name="_Toc22700"/>
      <w:bookmarkStart w:id="335" w:name="_Toc19403"/>
      <w:bookmarkStart w:id="336" w:name="_Toc27102"/>
      <w:bookmarkStart w:id="337" w:name="_Toc9331"/>
      <w:bookmarkStart w:id="338" w:name="_Toc28471"/>
      <w:bookmarkStart w:id="339" w:name="_Toc32683"/>
      <w:bookmarkStart w:id="340" w:name="_Toc23550"/>
      <w:bookmarkStart w:id="341" w:name="_Toc7011"/>
      <w:bookmarkStart w:id="342" w:name="_Toc30944"/>
      <w:bookmarkStart w:id="343" w:name="_Toc20031"/>
      <w:bookmarkStart w:id="344" w:name="_Toc32542"/>
      <w:bookmarkStart w:id="345" w:name="_Toc1636"/>
      <w:bookmarkStart w:id="346" w:name="_Toc20745"/>
      <w:r>
        <w:rPr>
          <w:rFonts w:ascii="宋体" w:hAnsi="宋体" w:cs="宋体"/>
          <w:color w:val="auto"/>
          <w:sz w:val="22"/>
          <w:szCs w:val="22"/>
          <w:highlight w:val="none"/>
        </w:rPr>
        <w:t xml:space="preserve">5.1 </w:t>
      </w:r>
      <w:r>
        <w:rPr>
          <w:rFonts w:hint="eastAsia" w:ascii="宋体" w:hAnsi="宋体" w:cs="宋体"/>
          <w:color w:val="auto"/>
          <w:sz w:val="22"/>
          <w:szCs w:val="22"/>
          <w:highlight w:val="none"/>
        </w:rPr>
        <w:t>谈判</w:t>
      </w:r>
      <w:r>
        <w:rPr>
          <w:rFonts w:ascii="宋体" w:hAnsi="宋体" w:cs="宋体"/>
          <w:color w:val="auto"/>
          <w:sz w:val="22"/>
          <w:szCs w:val="22"/>
          <w:highlight w:val="none"/>
        </w:rPr>
        <w:t>时间和方式</w:t>
      </w:r>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p>
    <w:p w14:paraId="4FB2A460">
      <w:pPr>
        <w:spacing w:line="360" w:lineRule="auto"/>
        <w:ind w:firstLine="440"/>
        <w:rPr>
          <w:rFonts w:hint="eastAsia" w:ascii="宋体" w:hAnsi="宋体" w:cs="宋体"/>
          <w:color w:val="auto"/>
          <w:sz w:val="22"/>
          <w:highlight w:val="none"/>
        </w:rPr>
      </w:pPr>
      <w:r>
        <w:rPr>
          <w:rFonts w:ascii="宋体" w:hAnsi="宋体" w:cs="宋体"/>
          <w:color w:val="auto"/>
          <w:sz w:val="22"/>
          <w:highlight w:val="none"/>
        </w:rPr>
        <w:t>5.1.1采购人或采购代理机构在供应商须知前附表规定的时间和方式举行</w:t>
      </w:r>
      <w:r>
        <w:rPr>
          <w:rFonts w:hint="eastAsia" w:ascii="宋体" w:hAnsi="宋体" w:cs="宋体"/>
          <w:color w:val="auto"/>
          <w:sz w:val="22"/>
          <w:highlight w:val="none"/>
        </w:rPr>
        <w:t>谈判</w:t>
      </w:r>
      <w:r>
        <w:rPr>
          <w:rFonts w:ascii="宋体" w:hAnsi="宋体" w:cs="宋体"/>
          <w:color w:val="auto"/>
          <w:sz w:val="22"/>
          <w:highlight w:val="none"/>
        </w:rPr>
        <w:t>会议，并要求所有供应商的法定代表人或其响应文件注明的授权代表准时参加。</w:t>
      </w:r>
    </w:p>
    <w:p w14:paraId="779F674D">
      <w:pPr>
        <w:pStyle w:val="285"/>
        <w:spacing w:line="360" w:lineRule="auto"/>
        <w:outlineLvl w:val="9"/>
        <w:rPr>
          <w:rFonts w:ascii="宋体" w:hAnsi="宋体" w:cs="宋体"/>
          <w:color w:val="auto"/>
          <w:sz w:val="22"/>
          <w:szCs w:val="22"/>
          <w:highlight w:val="none"/>
        </w:rPr>
      </w:pPr>
      <w:bookmarkStart w:id="347" w:name="_Toc14787"/>
      <w:bookmarkStart w:id="348" w:name="_Toc16364"/>
      <w:r>
        <w:rPr>
          <w:rFonts w:ascii="宋体" w:hAnsi="宋体" w:cs="宋体"/>
          <w:color w:val="auto"/>
          <w:sz w:val="22"/>
          <w:szCs w:val="22"/>
          <w:highlight w:val="none"/>
        </w:rPr>
        <w:t>5.2 谈判小组</w:t>
      </w:r>
      <w:bookmarkEnd w:id="347"/>
      <w:bookmarkEnd w:id="348"/>
    </w:p>
    <w:p w14:paraId="66E380B1">
      <w:pPr>
        <w:spacing w:line="360" w:lineRule="auto"/>
        <w:ind w:firstLine="440"/>
        <w:rPr>
          <w:rFonts w:hint="eastAsia" w:ascii="宋体" w:hAnsi="宋体" w:cs="宋体"/>
          <w:color w:val="auto"/>
          <w:sz w:val="22"/>
          <w:highlight w:val="none"/>
        </w:rPr>
      </w:pPr>
      <w:r>
        <w:rPr>
          <w:rFonts w:hint="eastAsia" w:ascii="宋体" w:hAnsi="宋体" w:cs="宋体"/>
          <w:color w:val="auto"/>
          <w:sz w:val="22"/>
          <w:highlight w:val="none"/>
        </w:rPr>
        <w:t>5.2.1 响应文件的评审由采购人依法组建的谈判小组负责。谈判小组由采购人代表和评审专家共3人以上单数组成，其中评审专家人数不得少于谈判小组成员总数的2/3。评审专家从政府采购评审专家库内相关专业的专家名单中随机抽取。</w:t>
      </w:r>
    </w:p>
    <w:p w14:paraId="15D90D2D">
      <w:pPr>
        <w:spacing w:line="360" w:lineRule="auto"/>
        <w:ind w:firstLine="440"/>
        <w:rPr>
          <w:rFonts w:hint="eastAsia" w:ascii="宋体" w:hAnsi="宋体" w:cs="宋体"/>
          <w:color w:val="auto"/>
          <w:sz w:val="22"/>
          <w:highlight w:val="none"/>
        </w:rPr>
      </w:pPr>
      <w:r>
        <w:rPr>
          <w:rFonts w:hint="eastAsia" w:ascii="宋体" w:hAnsi="宋体" w:cs="宋体"/>
          <w:color w:val="auto"/>
          <w:sz w:val="22"/>
          <w:highlight w:val="none"/>
        </w:rPr>
        <w:t>5.2.2 采购人代表不得以评审专家身份参加本部门或本单位采购项目的评审。采购代理机构人员不得参加本机构代理的采购项目的评审。</w:t>
      </w:r>
    </w:p>
    <w:p w14:paraId="1BECE923">
      <w:pPr>
        <w:spacing w:line="360" w:lineRule="auto"/>
        <w:ind w:firstLine="440"/>
        <w:rPr>
          <w:rFonts w:hint="eastAsia" w:ascii="宋体" w:hAnsi="宋体" w:cs="宋体"/>
          <w:color w:val="auto"/>
          <w:sz w:val="22"/>
          <w:highlight w:val="none"/>
        </w:rPr>
      </w:pPr>
      <w:r>
        <w:rPr>
          <w:rFonts w:hint="eastAsia" w:ascii="宋体" w:hAnsi="宋体" w:cs="宋体"/>
          <w:color w:val="auto"/>
          <w:sz w:val="22"/>
          <w:highlight w:val="none"/>
        </w:rPr>
        <w:t>5.2.3 在谈判过程中，谈判小组可以根据谈判文件和谈判情况实质性变动采购需求中的技术、服务要求以及合同草案条款，但不得变动谈判文件中的其他内容。实质性变动的内容，须经采购人代表确认。</w:t>
      </w:r>
    </w:p>
    <w:p w14:paraId="01AF44EB">
      <w:pPr>
        <w:spacing w:line="360" w:lineRule="auto"/>
        <w:ind w:firstLine="440"/>
        <w:rPr>
          <w:rFonts w:hint="eastAsia" w:ascii="宋体" w:hAnsi="宋体" w:cs="宋体"/>
          <w:color w:val="auto"/>
          <w:sz w:val="22"/>
          <w:highlight w:val="none"/>
        </w:rPr>
      </w:pPr>
      <w:r>
        <w:rPr>
          <w:rFonts w:hint="eastAsia" w:ascii="宋体" w:hAnsi="宋体" w:cs="宋体"/>
          <w:color w:val="auto"/>
          <w:sz w:val="22"/>
          <w:highlight w:val="none"/>
        </w:rPr>
        <w:t>5.2.4 对谈判文件作出的实质性变动是谈判文件的有效组成部分，谈判小组应当及时通知所有参加谈判的供应商。供应商应当按照谈判文件的变动情况和谈判小组的要求重新提交响应文件。</w:t>
      </w:r>
    </w:p>
    <w:p w14:paraId="5A233687">
      <w:pPr>
        <w:pStyle w:val="285"/>
        <w:spacing w:line="360" w:lineRule="auto"/>
        <w:outlineLvl w:val="9"/>
        <w:rPr>
          <w:rFonts w:ascii="宋体" w:hAnsi="宋体" w:cs="宋体"/>
          <w:color w:val="auto"/>
          <w:sz w:val="22"/>
          <w:szCs w:val="22"/>
          <w:highlight w:val="none"/>
        </w:rPr>
      </w:pPr>
      <w:bookmarkStart w:id="349" w:name="_Toc10550"/>
      <w:bookmarkStart w:id="350" w:name="_Toc153"/>
      <w:bookmarkStart w:id="351" w:name="_Toc15159"/>
      <w:r>
        <w:rPr>
          <w:rFonts w:ascii="宋体" w:hAnsi="宋体" w:cs="宋体"/>
          <w:color w:val="auto"/>
          <w:sz w:val="22"/>
          <w:szCs w:val="22"/>
          <w:highlight w:val="none"/>
        </w:rPr>
        <w:t>5.</w:t>
      </w:r>
      <w:r>
        <w:rPr>
          <w:rFonts w:hint="eastAsia" w:ascii="宋体" w:hAnsi="宋体" w:cs="宋体"/>
          <w:color w:val="auto"/>
          <w:sz w:val="22"/>
          <w:szCs w:val="22"/>
          <w:highlight w:val="none"/>
        </w:rPr>
        <w:t>3</w:t>
      </w:r>
      <w:r>
        <w:rPr>
          <w:rFonts w:ascii="宋体" w:hAnsi="宋体" w:cs="宋体"/>
          <w:color w:val="auto"/>
          <w:sz w:val="22"/>
          <w:szCs w:val="22"/>
          <w:highlight w:val="none"/>
        </w:rPr>
        <w:t xml:space="preserve"> </w:t>
      </w:r>
      <w:r>
        <w:rPr>
          <w:rFonts w:hint="eastAsia" w:ascii="宋体" w:hAnsi="宋体" w:cs="宋体"/>
          <w:color w:val="auto"/>
          <w:sz w:val="22"/>
          <w:szCs w:val="22"/>
          <w:highlight w:val="none"/>
        </w:rPr>
        <w:t>谈判</w:t>
      </w:r>
      <w:r>
        <w:rPr>
          <w:rFonts w:ascii="宋体" w:hAnsi="宋体" w:cs="宋体"/>
          <w:color w:val="auto"/>
          <w:sz w:val="22"/>
          <w:szCs w:val="22"/>
          <w:highlight w:val="none"/>
        </w:rPr>
        <w:t>程序</w:t>
      </w:r>
      <w:bookmarkEnd w:id="349"/>
      <w:bookmarkEnd w:id="350"/>
      <w:bookmarkEnd w:id="351"/>
    </w:p>
    <w:p w14:paraId="6BE627EE">
      <w:pPr>
        <w:spacing w:line="360" w:lineRule="auto"/>
        <w:ind w:firstLine="440"/>
        <w:rPr>
          <w:rFonts w:hint="eastAsia" w:ascii="宋体" w:hAnsi="宋体" w:cs="宋体"/>
          <w:color w:val="auto"/>
          <w:sz w:val="22"/>
          <w:highlight w:val="none"/>
        </w:rPr>
      </w:pPr>
      <w:bookmarkStart w:id="352" w:name="_Toc18853"/>
      <w:bookmarkStart w:id="353" w:name="_Toc18457"/>
      <w:bookmarkStart w:id="354" w:name="_Toc9669"/>
      <w:bookmarkStart w:id="355" w:name="_Toc8960"/>
      <w:bookmarkStart w:id="356" w:name="_Toc6218"/>
      <w:bookmarkStart w:id="357" w:name="_Toc27311"/>
      <w:bookmarkStart w:id="358" w:name="_Toc14644"/>
      <w:bookmarkStart w:id="359" w:name="_Toc20255"/>
      <w:bookmarkStart w:id="360" w:name="_Toc19513"/>
      <w:bookmarkStart w:id="361" w:name="_Toc29791"/>
      <w:bookmarkStart w:id="362" w:name="_Toc13983"/>
      <w:bookmarkStart w:id="363" w:name="_Toc5224"/>
      <w:bookmarkStart w:id="364" w:name="_Toc21463"/>
      <w:bookmarkStart w:id="365" w:name="_Toc7856"/>
      <w:bookmarkStart w:id="366" w:name="_Toc8030"/>
      <w:bookmarkStart w:id="367" w:name="_Toc23435"/>
      <w:bookmarkStart w:id="368" w:name="_Toc12932"/>
      <w:bookmarkStart w:id="369" w:name="_Toc3673"/>
      <w:bookmarkStart w:id="370" w:name="_Toc15415"/>
      <w:r>
        <w:rPr>
          <w:rFonts w:ascii="宋体" w:hAnsi="宋体" w:cs="宋体"/>
          <w:color w:val="auto"/>
          <w:sz w:val="22"/>
          <w:highlight w:val="none"/>
        </w:rPr>
        <w:t>5.</w:t>
      </w:r>
      <w:r>
        <w:rPr>
          <w:rFonts w:hint="eastAsia" w:ascii="宋体" w:hAnsi="宋体" w:cs="宋体"/>
          <w:color w:val="auto"/>
          <w:sz w:val="22"/>
          <w:highlight w:val="none"/>
        </w:rPr>
        <w:t>3</w:t>
      </w:r>
      <w:r>
        <w:rPr>
          <w:rFonts w:ascii="宋体" w:hAnsi="宋体" w:cs="宋体"/>
          <w:color w:val="auto"/>
          <w:sz w:val="22"/>
          <w:highlight w:val="none"/>
        </w:rPr>
        <w:t>.1采购代理机构按本须知规定的时间、地点主持</w:t>
      </w:r>
      <w:r>
        <w:rPr>
          <w:rFonts w:hint="eastAsia" w:ascii="宋体" w:hAnsi="宋体" w:cs="宋体"/>
          <w:color w:val="auto"/>
          <w:sz w:val="22"/>
          <w:highlight w:val="none"/>
        </w:rPr>
        <w:t>谈判</w:t>
      </w:r>
      <w:r>
        <w:rPr>
          <w:rFonts w:ascii="宋体" w:hAnsi="宋体" w:cs="宋体"/>
          <w:color w:val="auto"/>
          <w:sz w:val="22"/>
          <w:highlight w:val="none"/>
        </w:rPr>
        <w:t>采购活动。</w:t>
      </w:r>
    </w:p>
    <w:p w14:paraId="00B7C623">
      <w:pPr>
        <w:spacing w:line="360" w:lineRule="auto"/>
        <w:ind w:firstLine="440"/>
        <w:rPr>
          <w:rFonts w:hint="eastAsia" w:ascii="宋体" w:hAnsi="宋体" w:cs="宋体"/>
          <w:color w:val="auto"/>
          <w:sz w:val="22"/>
          <w:highlight w:val="none"/>
        </w:rPr>
      </w:pPr>
      <w:r>
        <w:rPr>
          <w:rFonts w:ascii="宋体" w:hAnsi="宋体" w:cs="宋体"/>
          <w:color w:val="auto"/>
          <w:sz w:val="22"/>
          <w:highlight w:val="none"/>
        </w:rPr>
        <w:t>5.</w:t>
      </w:r>
      <w:r>
        <w:rPr>
          <w:rFonts w:hint="eastAsia" w:ascii="宋体" w:hAnsi="宋体" w:cs="宋体"/>
          <w:color w:val="auto"/>
          <w:sz w:val="22"/>
          <w:highlight w:val="none"/>
        </w:rPr>
        <w:t>3</w:t>
      </w:r>
      <w:r>
        <w:rPr>
          <w:rFonts w:ascii="宋体" w:hAnsi="宋体" w:cs="宋体"/>
          <w:color w:val="auto"/>
          <w:sz w:val="22"/>
          <w:highlight w:val="none"/>
        </w:rPr>
        <w:t>.</w:t>
      </w:r>
      <w:r>
        <w:rPr>
          <w:rFonts w:hint="eastAsia" w:ascii="宋体" w:hAnsi="宋体" w:cs="宋体"/>
          <w:color w:val="auto"/>
          <w:sz w:val="22"/>
          <w:highlight w:val="none"/>
        </w:rPr>
        <w:t>2</w:t>
      </w:r>
      <w:r>
        <w:rPr>
          <w:rFonts w:ascii="宋体" w:hAnsi="宋体" w:cs="宋体"/>
          <w:color w:val="auto"/>
          <w:sz w:val="22"/>
          <w:highlight w:val="none"/>
        </w:rPr>
        <w:t>供应商通过</w:t>
      </w:r>
      <w:r>
        <w:rPr>
          <w:rFonts w:ascii="宋体" w:hAnsi="宋体" w:cs="宋体"/>
          <w:color w:val="auto"/>
          <w:sz w:val="22"/>
          <w:highlight w:val="none"/>
          <w:lang w:bidi="ar"/>
        </w:rPr>
        <w:t>政府采购云平台“苏采云”系统</w:t>
      </w:r>
      <w:r>
        <w:rPr>
          <w:rFonts w:ascii="宋体" w:hAnsi="宋体" w:cs="宋体"/>
          <w:color w:val="auto"/>
          <w:sz w:val="22"/>
          <w:highlight w:val="none"/>
        </w:rPr>
        <w:t>不见面开标大厅在线参与</w:t>
      </w:r>
      <w:r>
        <w:rPr>
          <w:rFonts w:hint="eastAsia" w:ascii="宋体" w:hAnsi="宋体" w:cs="宋体"/>
          <w:color w:val="auto"/>
          <w:sz w:val="22"/>
          <w:highlight w:val="none"/>
        </w:rPr>
        <w:t>谈判</w:t>
      </w:r>
      <w:r>
        <w:rPr>
          <w:rFonts w:ascii="宋体" w:hAnsi="宋体" w:cs="宋体"/>
          <w:color w:val="auto"/>
          <w:sz w:val="22"/>
          <w:highlight w:val="none"/>
        </w:rPr>
        <w:t>活动。（具体操作详见《</w:t>
      </w:r>
      <w:r>
        <w:rPr>
          <w:color w:val="auto"/>
          <w:highlight w:val="none"/>
        </w:rPr>
        <w:fldChar w:fldCharType="begin"/>
      </w:r>
      <w:r>
        <w:rPr>
          <w:color w:val="auto"/>
          <w:highlight w:val="none"/>
        </w:rPr>
        <w:instrText xml:space="preserve"> HYPERLINK "http://czj.taizhou.gov.cn/art/2022/12/9/art_61762_3436049.html" \t "http://www.ccgp-jiangsu.gov.cn/jiangsu/js_cggg/_blank" \o "苏采云系统操作手册（供应商）" </w:instrText>
      </w:r>
      <w:r>
        <w:rPr>
          <w:color w:val="auto"/>
          <w:highlight w:val="none"/>
        </w:rPr>
        <w:fldChar w:fldCharType="separate"/>
      </w:r>
      <w:r>
        <w:rPr>
          <w:rFonts w:ascii="宋体" w:hAnsi="宋体" w:cs="宋体"/>
          <w:color w:val="auto"/>
          <w:sz w:val="22"/>
          <w:highlight w:val="none"/>
        </w:rPr>
        <w:t>苏采云系统操作手册（供应商）</w:t>
      </w:r>
      <w:r>
        <w:rPr>
          <w:rFonts w:ascii="宋体" w:hAnsi="宋体" w:cs="宋体"/>
          <w:color w:val="auto"/>
          <w:sz w:val="22"/>
          <w:highlight w:val="none"/>
        </w:rPr>
        <w:fldChar w:fldCharType="end"/>
      </w:r>
      <w:r>
        <w:rPr>
          <w:rFonts w:ascii="宋体" w:hAnsi="宋体" w:cs="宋体"/>
          <w:color w:val="auto"/>
          <w:sz w:val="22"/>
          <w:highlight w:val="none"/>
        </w:rPr>
        <w:t>》，投标人可至</w:t>
      </w:r>
      <w:r>
        <w:rPr>
          <w:rFonts w:ascii="宋体" w:hAnsi="宋体" w:cs="宋体"/>
          <w:color w:val="auto"/>
          <w:sz w:val="22"/>
          <w:highlight w:val="none"/>
          <w:lang w:bidi="ar"/>
        </w:rPr>
        <w:t>泰州政府采购网—服务指南--下载中心，点击进入“</w:t>
      </w:r>
      <w:r>
        <w:rPr>
          <w:color w:val="auto"/>
          <w:highlight w:val="none"/>
        </w:rPr>
        <w:fldChar w:fldCharType="begin"/>
      </w:r>
      <w:r>
        <w:rPr>
          <w:color w:val="auto"/>
          <w:highlight w:val="none"/>
        </w:rPr>
        <w:instrText xml:space="preserve"> HYPERLINK "http://czj.taizhou.gov.cn/art/2022/12/9/art_61762_3436049.html" \t "http://www.ccgp-jiangsu.gov.cn/jiangsu/js_cggg/_blank" \o "苏采云系统操作手册（供应商）" </w:instrText>
      </w:r>
      <w:r>
        <w:rPr>
          <w:color w:val="auto"/>
          <w:highlight w:val="none"/>
        </w:rPr>
        <w:fldChar w:fldCharType="separate"/>
      </w:r>
      <w:r>
        <w:rPr>
          <w:rFonts w:ascii="宋体" w:hAnsi="宋体" w:cs="宋体"/>
          <w:color w:val="auto"/>
          <w:sz w:val="22"/>
          <w:highlight w:val="none"/>
        </w:rPr>
        <w:t>苏采云系统操作手册（供应商）</w:t>
      </w:r>
      <w:r>
        <w:rPr>
          <w:rFonts w:ascii="宋体" w:hAnsi="宋体" w:cs="宋体"/>
          <w:color w:val="auto"/>
          <w:sz w:val="22"/>
          <w:highlight w:val="none"/>
        </w:rPr>
        <w:fldChar w:fldCharType="end"/>
      </w:r>
      <w:r>
        <w:rPr>
          <w:rFonts w:ascii="宋体" w:hAnsi="宋体" w:cs="宋体"/>
          <w:color w:val="auto"/>
          <w:sz w:val="22"/>
          <w:highlight w:val="none"/>
          <w:lang w:bidi="ar"/>
        </w:rPr>
        <w:t>”http://czj.taizhou.gov.cn/col/col61762/index.html</w:t>
      </w:r>
      <w:r>
        <w:rPr>
          <w:rFonts w:ascii="宋体" w:hAnsi="宋体" w:cs="宋体"/>
          <w:color w:val="auto"/>
          <w:sz w:val="22"/>
          <w:highlight w:val="none"/>
        </w:rPr>
        <w:t>）</w:t>
      </w:r>
    </w:p>
    <w:p w14:paraId="13E829AF">
      <w:pPr>
        <w:pStyle w:val="99"/>
        <w:spacing w:line="360" w:lineRule="auto"/>
        <w:rPr>
          <w:color w:val="auto"/>
          <w:sz w:val="21"/>
          <w:highlight w:val="none"/>
        </w:rPr>
      </w:pPr>
    </w:p>
    <w:p w14:paraId="2332916B">
      <w:pPr>
        <w:spacing w:line="360" w:lineRule="auto"/>
        <w:jc w:val="center"/>
        <w:rPr>
          <w:color w:val="auto"/>
          <w:szCs w:val="21"/>
          <w:highlight w:val="none"/>
        </w:rPr>
      </w:pPr>
      <w:r>
        <w:rPr>
          <w:rFonts w:hint="eastAsia"/>
          <w:color w:val="auto"/>
          <w:szCs w:val="21"/>
          <w:highlight w:val="none"/>
        </w:rPr>
        <w:object>
          <v:shape id="_x0000_i1025" o:spt="75" type="#_x0000_t75" style="height:65.6pt;width:72.8pt;" o:ole="t" filled="f" stroked="f" coordsize="21600,21600">
            <v:path/>
            <v:fill on="f" focussize="0,0"/>
            <v:stroke on="f"/>
            <v:imagedata r:id="rId11" o:title=""/>
            <o:lock v:ext="edit" aspectratio="t"/>
            <w10:wrap type="none"/>
            <w10:anchorlock/>
          </v:shape>
          <o:OLEObject Type="Embed" ProgID="Package" ShapeID="_x0000_i1025" DrawAspect="Icon" ObjectID="_1468075725" r:id="rId10">
            <o:LockedField>false</o:LockedField>
          </o:OLEObject>
        </w:object>
      </w:r>
    </w:p>
    <w:p w14:paraId="4995FA62">
      <w:pPr>
        <w:spacing w:line="360" w:lineRule="auto"/>
        <w:ind w:firstLine="440"/>
        <w:rPr>
          <w:rFonts w:hint="eastAsia" w:ascii="宋体" w:hAnsi="宋体" w:cs="宋体"/>
          <w:color w:val="auto"/>
          <w:sz w:val="22"/>
          <w:highlight w:val="none"/>
        </w:rPr>
      </w:pPr>
      <w:r>
        <w:rPr>
          <w:rFonts w:ascii="宋体" w:hAnsi="宋体" w:cs="宋体"/>
          <w:color w:val="auto"/>
          <w:sz w:val="22"/>
          <w:highlight w:val="none"/>
        </w:rPr>
        <w:t>5.</w:t>
      </w:r>
      <w:r>
        <w:rPr>
          <w:rFonts w:hint="eastAsia" w:ascii="宋体" w:hAnsi="宋体" w:cs="宋体"/>
          <w:color w:val="auto"/>
          <w:sz w:val="22"/>
          <w:highlight w:val="none"/>
        </w:rPr>
        <w:t>3</w:t>
      </w:r>
      <w:r>
        <w:rPr>
          <w:rFonts w:ascii="宋体" w:hAnsi="宋体" w:cs="宋体"/>
          <w:color w:val="auto"/>
          <w:sz w:val="22"/>
          <w:highlight w:val="none"/>
        </w:rPr>
        <w:t>.</w:t>
      </w:r>
      <w:r>
        <w:rPr>
          <w:rFonts w:hint="eastAsia" w:ascii="宋体" w:hAnsi="宋体" w:cs="宋体"/>
          <w:color w:val="auto"/>
          <w:sz w:val="22"/>
          <w:highlight w:val="none"/>
        </w:rPr>
        <w:t>3</w:t>
      </w:r>
      <w:r>
        <w:rPr>
          <w:rFonts w:ascii="宋体" w:hAnsi="宋体" w:cs="宋体"/>
          <w:color w:val="auto"/>
          <w:sz w:val="22"/>
          <w:highlight w:val="none"/>
        </w:rPr>
        <w:t>响应文件开启时，响应文件使用 CA 证书解密，解密时长见投标须知前附表。如由于</w:t>
      </w:r>
      <w:r>
        <w:rPr>
          <w:rFonts w:ascii="宋体" w:hAnsi="宋体" w:cs="宋体"/>
          <w:color w:val="auto"/>
          <w:sz w:val="22"/>
          <w:highlight w:val="none"/>
          <w:lang w:bidi="ar"/>
        </w:rPr>
        <w:t>“苏采云”系统</w:t>
      </w:r>
      <w:r>
        <w:rPr>
          <w:rFonts w:ascii="宋体" w:hAnsi="宋体" w:cs="宋体"/>
          <w:color w:val="auto"/>
          <w:sz w:val="22"/>
          <w:highlight w:val="none"/>
        </w:rPr>
        <w:t>的 CA 故障导致不能解密响应文件，则全部响应文件将不被开启，予以退回。由采购人(采购代理机构)另行通知重新开启时间。</w:t>
      </w:r>
    </w:p>
    <w:p w14:paraId="5B00AFE9">
      <w:pPr>
        <w:spacing w:line="360" w:lineRule="auto"/>
        <w:ind w:firstLine="440"/>
        <w:rPr>
          <w:rFonts w:hint="eastAsia" w:ascii="宋体" w:hAnsi="宋体" w:cs="宋体"/>
          <w:color w:val="auto"/>
          <w:sz w:val="22"/>
          <w:highlight w:val="none"/>
        </w:rPr>
      </w:pPr>
      <w:r>
        <w:rPr>
          <w:rFonts w:ascii="宋体" w:hAnsi="宋体" w:cs="宋体"/>
          <w:color w:val="auto"/>
          <w:sz w:val="22"/>
          <w:highlight w:val="none"/>
        </w:rPr>
        <w:t>5.</w:t>
      </w:r>
      <w:r>
        <w:rPr>
          <w:rFonts w:hint="eastAsia" w:ascii="宋体" w:hAnsi="宋体" w:cs="宋体"/>
          <w:color w:val="auto"/>
          <w:sz w:val="22"/>
          <w:highlight w:val="none"/>
        </w:rPr>
        <w:t>3</w:t>
      </w:r>
      <w:r>
        <w:rPr>
          <w:rFonts w:ascii="宋体" w:hAnsi="宋体" w:cs="宋体"/>
          <w:color w:val="auto"/>
          <w:sz w:val="22"/>
          <w:highlight w:val="none"/>
        </w:rPr>
        <w:t>.</w:t>
      </w:r>
      <w:r>
        <w:rPr>
          <w:rFonts w:hint="eastAsia" w:ascii="宋体" w:hAnsi="宋体" w:cs="宋体"/>
          <w:color w:val="auto"/>
          <w:sz w:val="22"/>
          <w:highlight w:val="none"/>
        </w:rPr>
        <w:t>4</w:t>
      </w:r>
      <w:r>
        <w:rPr>
          <w:rFonts w:ascii="宋体" w:hAnsi="宋体" w:cs="宋体"/>
          <w:color w:val="auto"/>
          <w:sz w:val="22"/>
          <w:highlight w:val="none"/>
        </w:rPr>
        <w:t>在</w:t>
      </w:r>
      <w:r>
        <w:rPr>
          <w:rFonts w:hint="eastAsia" w:ascii="宋体" w:hAnsi="宋体" w:cs="宋体"/>
          <w:color w:val="auto"/>
          <w:sz w:val="22"/>
          <w:highlight w:val="none"/>
        </w:rPr>
        <w:t>谈判</w:t>
      </w:r>
      <w:r>
        <w:rPr>
          <w:rFonts w:ascii="宋体" w:hAnsi="宋体" w:cs="宋体"/>
          <w:color w:val="auto"/>
          <w:sz w:val="22"/>
          <w:highlight w:val="none"/>
        </w:rPr>
        <w:t>响应文件网上递交截止时间止成功解密的</w:t>
      </w:r>
      <w:r>
        <w:rPr>
          <w:rFonts w:hint="eastAsia" w:ascii="宋体" w:hAnsi="宋体" w:cs="宋体"/>
          <w:color w:val="auto"/>
          <w:sz w:val="22"/>
          <w:highlight w:val="none"/>
        </w:rPr>
        <w:t>谈判</w:t>
      </w:r>
      <w:r>
        <w:rPr>
          <w:rFonts w:ascii="宋体" w:hAnsi="宋体" w:cs="宋体"/>
          <w:color w:val="auto"/>
          <w:sz w:val="22"/>
          <w:highlight w:val="none"/>
        </w:rPr>
        <w:t>供应商少于三家，则本次采购失败。</w:t>
      </w:r>
    </w:p>
    <w:p w14:paraId="7079A111">
      <w:pPr>
        <w:spacing w:line="360" w:lineRule="auto"/>
        <w:ind w:firstLine="440"/>
        <w:rPr>
          <w:rFonts w:hint="eastAsia" w:ascii="宋体" w:hAnsi="宋体" w:cs="宋体"/>
          <w:color w:val="auto"/>
          <w:sz w:val="22"/>
          <w:highlight w:val="none"/>
        </w:rPr>
      </w:pPr>
      <w:r>
        <w:rPr>
          <w:rFonts w:ascii="宋体" w:hAnsi="宋体" w:cs="宋体"/>
          <w:color w:val="auto"/>
          <w:sz w:val="22"/>
          <w:highlight w:val="none"/>
        </w:rPr>
        <w:t>5.</w:t>
      </w:r>
      <w:r>
        <w:rPr>
          <w:rFonts w:hint="eastAsia" w:ascii="宋体" w:hAnsi="宋体" w:cs="宋体"/>
          <w:color w:val="auto"/>
          <w:sz w:val="22"/>
          <w:highlight w:val="none"/>
        </w:rPr>
        <w:t>3</w:t>
      </w:r>
      <w:r>
        <w:rPr>
          <w:rFonts w:ascii="宋体" w:hAnsi="宋体" w:cs="宋体"/>
          <w:color w:val="auto"/>
          <w:sz w:val="22"/>
          <w:highlight w:val="none"/>
        </w:rPr>
        <w:t>.</w:t>
      </w:r>
      <w:r>
        <w:rPr>
          <w:rFonts w:hint="eastAsia" w:ascii="宋体" w:hAnsi="宋体" w:cs="宋体"/>
          <w:color w:val="auto"/>
          <w:sz w:val="22"/>
          <w:highlight w:val="none"/>
        </w:rPr>
        <w:t>5</w:t>
      </w:r>
      <w:r>
        <w:rPr>
          <w:rFonts w:ascii="宋体" w:hAnsi="宋体" w:cs="宋体"/>
          <w:color w:val="auto"/>
          <w:sz w:val="22"/>
          <w:highlight w:val="none"/>
        </w:rPr>
        <w:t>由</w:t>
      </w:r>
      <w:r>
        <w:rPr>
          <w:rFonts w:hint="eastAsia" w:ascii="宋体" w:hAnsi="宋体" w:cs="宋体"/>
          <w:color w:val="auto"/>
          <w:sz w:val="22"/>
          <w:highlight w:val="none"/>
        </w:rPr>
        <w:t>谈判</w:t>
      </w:r>
      <w:r>
        <w:rPr>
          <w:rFonts w:ascii="宋体" w:hAnsi="宋体" w:cs="宋体"/>
          <w:color w:val="auto"/>
          <w:sz w:val="22"/>
          <w:highlight w:val="none"/>
        </w:rPr>
        <w:t>小组审查供应商解密的响应文件。</w:t>
      </w:r>
    </w:p>
    <w:p w14:paraId="17183EC5">
      <w:pPr>
        <w:spacing w:line="360" w:lineRule="auto"/>
        <w:ind w:firstLine="440"/>
        <w:rPr>
          <w:rFonts w:hint="eastAsia" w:ascii="宋体" w:hAnsi="宋体" w:cs="宋体"/>
          <w:color w:val="auto"/>
          <w:sz w:val="22"/>
          <w:highlight w:val="none"/>
        </w:rPr>
      </w:pPr>
      <w:r>
        <w:rPr>
          <w:rFonts w:ascii="宋体" w:hAnsi="宋体" w:cs="宋体"/>
          <w:color w:val="auto"/>
          <w:sz w:val="22"/>
          <w:highlight w:val="none"/>
        </w:rPr>
        <w:t>5.</w:t>
      </w:r>
      <w:r>
        <w:rPr>
          <w:rFonts w:hint="eastAsia" w:ascii="宋体" w:hAnsi="宋体" w:cs="宋体"/>
          <w:color w:val="auto"/>
          <w:sz w:val="22"/>
          <w:highlight w:val="none"/>
        </w:rPr>
        <w:t>3</w:t>
      </w:r>
      <w:r>
        <w:rPr>
          <w:rFonts w:ascii="宋体" w:hAnsi="宋体" w:cs="宋体"/>
          <w:color w:val="auto"/>
          <w:sz w:val="22"/>
          <w:highlight w:val="none"/>
        </w:rPr>
        <w:t>.</w:t>
      </w:r>
      <w:r>
        <w:rPr>
          <w:rFonts w:hint="eastAsia" w:ascii="宋体" w:hAnsi="宋体" w:cs="宋体"/>
          <w:color w:val="auto"/>
          <w:sz w:val="22"/>
          <w:highlight w:val="none"/>
        </w:rPr>
        <w:t>6谈判</w:t>
      </w:r>
      <w:r>
        <w:rPr>
          <w:rFonts w:ascii="宋体" w:hAnsi="宋体" w:cs="宋体"/>
          <w:color w:val="auto"/>
          <w:sz w:val="22"/>
          <w:highlight w:val="none"/>
        </w:rPr>
        <w:t>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p>
    <w:p w14:paraId="27CA165F">
      <w:pPr>
        <w:spacing w:line="360" w:lineRule="auto"/>
        <w:ind w:firstLine="440"/>
        <w:rPr>
          <w:rFonts w:hint="eastAsia" w:ascii="宋体" w:hAnsi="宋体" w:cs="宋体"/>
          <w:color w:val="auto"/>
          <w:sz w:val="22"/>
          <w:highlight w:val="none"/>
        </w:rPr>
      </w:pPr>
      <w:r>
        <w:rPr>
          <w:rFonts w:ascii="宋体" w:hAnsi="宋体" w:cs="宋体"/>
          <w:color w:val="auto"/>
          <w:sz w:val="22"/>
          <w:highlight w:val="none"/>
        </w:rPr>
        <w:t>5.</w:t>
      </w:r>
      <w:r>
        <w:rPr>
          <w:rFonts w:hint="eastAsia" w:ascii="宋体" w:hAnsi="宋体" w:cs="宋体"/>
          <w:color w:val="auto"/>
          <w:sz w:val="22"/>
          <w:highlight w:val="none"/>
        </w:rPr>
        <w:t>3</w:t>
      </w:r>
      <w:r>
        <w:rPr>
          <w:rFonts w:ascii="宋体" w:hAnsi="宋体" w:cs="宋体"/>
          <w:color w:val="auto"/>
          <w:sz w:val="22"/>
          <w:highlight w:val="none"/>
        </w:rPr>
        <w:t>.</w:t>
      </w:r>
      <w:r>
        <w:rPr>
          <w:rFonts w:hint="eastAsia" w:ascii="宋体" w:hAnsi="宋体" w:cs="宋体"/>
          <w:color w:val="auto"/>
          <w:sz w:val="22"/>
          <w:highlight w:val="none"/>
        </w:rPr>
        <w:t>7谈判</w:t>
      </w:r>
      <w:r>
        <w:rPr>
          <w:rFonts w:ascii="宋体" w:hAnsi="宋体" w:cs="宋体"/>
          <w:color w:val="auto"/>
          <w:sz w:val="22"/>
          <w:highlight w:val="none"/>
        </w:rPr>
        <w:t>小组要求供应商澄清、说明或者更正响应文件应当以书面形式做出。供应商的澄清、说明或者更正应当由其单位加盖电子公章。</w:t>
      </w:r>
    </w:p>
    <w:p w14:paraId="69FAB1AD">
      <w:pPr>
        <w:spacing w:line="360" w:lineRule="auto"/>
        <w:ind w:firstLine="440"/>
        <w:rPr>
          <w:rFonts w:hint="eastAsia" w:ascii="宋体" w:hAnsi="宋体" w:cs="宋体"/>
          <w:color w:val="auto"/>
          <w:sz w:val="22"/>
          <w:highlight w:val="none"/>
        </w:rPr>
      </w:pPr>
      <w:r>
        <w:rPr>
          <w:rFonts w:ascii="宋体" w:hAnsi="宋体" w:cs="宋体"/>
          <w:color w:val="auto"/>
          <w:sz w:val="22"/>
          <w:highlight w:val="none"/>
        </w:rPr>
        <w:t>5.</w:t>
      </w:r>
      <w:r>
        <w:rPr>
          <w:rFonts w:hint="eastAsia" w:ascii="宋体" w:hAnsi="宋体" w:cs="宋体"/>
          <w:color w:val="auto"/>
          <w:sz w:val="22"/>
          <w:highlight w:val="none"/>
        </w:rPr>
        <w:t>3</w:t>
      </w:r>
      <w:r>
        <w:rPr>
          <w:rFonts w:ascii="宋体" w:hAnsi="宋体" w:cs="宋体"/>
          <w:color w:val="auto"/>
          <w:sz w:val="22"/>
          <w:highlight w:val="none"/>
        </w:rPr>
        <w:t>.</w:t>
      </w:r>
      <w:r>
        <w:rPr>
          <w:rFonts w:hint="eastAsia" w:ascii="宋体" w:hAnsi="宋体" w:cs="宋体"/>
          <w:color w:val="auto"/>
          <w:sz w:val="22"/>
          <w:highlight w:val="none"/>
        </w:rPr>
        <w:t>8谈判</w:t>
      </w:r>
      <w:r>
        <w:rPr>
          <w:rFonts w:ascii="宋体" w:hAnsi="宋体" w:cs="宋体"/>
          <w:color w:val="auto"/>
          <w:sz w:val="22"/>
          <w:highlight w:val="none"/>
        </w:rPr>
        <w:t>小组所有成员集中与单一供应商分别进行</w:t>
      </w:r>
      <w:r>
        <w:rPr>
          <w:rFonts w:hint="eastAsia" w:ascii="宋体" w:hAnsi="宋体" w:cs="宋体"/>
          <w:color w:val="auto"/>
          <w:sz w:val="22"/>
          <w:highlight w:val="none"/>
        </w:rPr>
        <w:t>谈判</w:t>
      </w:r>
      <w:r>
        <w:rPr>
          <w:rFonts w:ascii="宋体" w:hAnsi="宋体" w:cs="宋体"/>
          <w:color w:val="auto"/>
          <w:sz w:val="22"/>
          <w:highlight w:val="none"/>
        </w:rPr>
        <w:t>，并给予所有参加</w:t>
      </w:r>
      <w:r>
        <w:rPr>
          <w:rFonts w:hint="eastAsia" w:ascii="宋体" w:hAnsi="宋体" w:cs="宋体"/>
          <w:color w:val="auto"/>
          <w:sz w:val="22"/>
          <w:highlight w:val="none"/>
        </w:rPr>
        <w:t>谈判</w:t>
      </w:r>
      <w:r>
        <w:rPr>
          <w:rFonts w:ascii="宋体" w:hAnsi="宋体" w:cs="宋体"/>
          <w:color w:val="auto"/>
          <w:sz w:val="22"/>
          <w:highlight w:val="none"/>
        </w:rPr>
        <w:t>的供应商平等的</w:t>
      </w:r>
      <w:r>
        <w:rPr>
          <w:rFonts w:hint="eastAsia" w:ascii="宋体" w:hAnsi="宋体" w:cs="宋体"/>
          <w:color w:val="auto"/>
          <w:sz w:val="22"/>
          <w:highlight w:val="none"/>
        </w:rPr>
        <w:t>谈判</w:t>
      </w:r>
      <w:r>
        <w:rPr>
          <w:rFonts w:ascii="宋体" w:hAnsi="宋体" w:cs="宋体"/>
          <w:color w:val="auto"/>
          <w:sz w:val="22"/>
          <w:highlight w:val="none"/>
        </w:rPr>
        <w:t>机会。</w:t>
      </w:r>
      <w:r>
        <w:rPr>
          <w:rFonts w:ascii="宋体" w:hAnsi="宋体" w:cs="宋体"/>
          <w:b/>
          <w:bCs/>
          <w:color w:val="auto"/>
          <w:sz w:val="22"/>
          <w:highlight w:val="none"/>
        </w:rPr>
        <w:t>为了便于</w:t>
      </w:r>
      <w:r>
        <w:rPr>
          <w:rFonts w:hint="eastAsia" w:ascii="宋体" w:hAnsi="宋体" w:cs="宋体"/>
          <w:b/>
          <w:bCs/>
          <w:color w:val="auto"/>
          <w:sz w:val="22"/>
          <w:highlight w:val="none"/>
        </w:rPr>
        <w:t>谈判</w:t>
      </w:r>
      <w:r>
        <w:rPr>
          <w:rFonts w:ascii="宋体" w:hAnsi="宋体" w:cs="宋体"/>
          <w:b/>
          <w:bCs/>
          <w:color w:val="auto"/>
          <w:sz w:val="22"/>
          <w:highlight w:val="none"/>
        </w:rPr>
        <w:t>小组与各供应商及时沟通，供应商应在不见面开标大厅中保持在线状态直至项目结束。</w:t>
      </w:r>
    </w:p>
    <w:p w14:paraId="563F790D">
      <w:pPr>
        <w:spacing w:line="360" w:lineRule="auto"/>
        <w:ind w:firstLine="440"/>
        <w:rPr>
          <w:rFonts w:hint="eastAsia" w:ascii="宋体" w:hAnsi="宋体" w:cs="宋体"/>
          <w:color w:val="auto"/>
          <w:sz w:val="22"/>
          <w:highlight w:val="none"/>
        </w:rPr>
      </w:pPr>
      <w:r>
        <w:rPr>
          <w:rFonts w:ascii="宋体" w:hAnsi="宋体" w:cs="宋体"/>
          <w:color w:val="auto"/>
          <w:sz w:val="22"/>
          <w:highlight w:val="none"/>
        </w:rPr>
        <w:t>5.</w:t>
      </w:r>
      <w:r>
        <w:rPr>
          <w:rFonts w:hint="eastAsia" w:ascii="宋体" w:hAnsi="宋体" w:cs="宋体"/>
          <w:color w:val="auto"/>
          <w:sz w:val="22"/>
          <w:highlight w:val="none"/>
        </w:rPr>
        <w:t>3</w:t>
      </w:r>
      <w:r>
        <w:rPr>
          <w:rFonts w:ascii="宋体" w:hAnsi="宋体" w:cs="宋体"/>
          <w:color w:val="auto"/>
          <w:sz w:val="22"/>
          <w:highlight w:val="none"/>
        </w:rPr>
        <w:t>.</w:t>
      </w:r>
      <w:r>
        <w:rPr>
          <w:rFonts w:hint="eastAsia" w:ascii="宋体" w:hAnsi="宋体" w:cs="宋体"/>
          <w:color w:val="auto"/>
          <w:sz w:val="22"/>
          <w:highlight w:val="none"/>
        </w:rPr>
        <w:t>9</w:t>
      </w:r>
      <w:r>
        <w:rPr>
          <w:rFonts w:ascii="宋体" w:hAnsi="宋体" w:cs="宋体"/>
          <w:color w:val="auto"/>
          <w:sz w:val="22"/>
          <w:highlight w:val="none"/>
        </w:rPr>
        <w:t>在</w:t>
      </w:r>
      <w:r>
        <w:rPr>
          <w:rFonts w:hint="eastAsia" w:ascii="宋体" w:hAnsi="宋体" w:cs="宋体"/>
          <w:color w:val="auto"/>
          <w:sz w:val="22"/>
          <w:highlight w:val="none"/>
        </w:rPr>
        <w:t>谈判</w:t>
      </w:r>
      <w:r>
        <w:rPr>
          <w:rFonts w:ascii="宋体" w:hAnsi="宋体" w:cs="宋体"/>
          <w:color w:val="auto"/>
          <w:sz w:val="22"/>
          <w:highlight w:val="none"/>
        </w:rPr>
        <w:t>过程中，</w:t>
      </w:r>
      <w:r>
        <w:rPr>
          <w:rFonts w:hint="eastAsia" w:ascii="宋体" w:hAnsi="宋体" w:cs="宋体"/>
          <w:color w:val="auto"/>
          <w:sz w:val="22"/>
          <w:highlight w:val="none"/>
        </w:rPr>
        <w:t>谈判</w:t>
      </w:r>
      <w:r>
        <w:rPr>
          <w:rFonts w:ascii="宋体" w:hAnsi="宋体" w:cs="宋体"/>
          <w:color w:val="auto"/>
          <w:sz w:val="22"/>
          <w:highlight w:val="none"/>
        </w:rPr>
        <w:t>小组可以根据</w:t>
      </w:r>
      <w:r>
        <w:rPr>
          <w:rFonts w:hint="eastAsia" w:ascii="宋体" w:hAnsi="宋体" w:cs="宋体"/>
          <w:color w:val="auto"/>
          <w:sz w:val="22"/>
          <w:highlight w:val="none"/>
        </w:rPr>
        <w:t>谈判</w:t>
      </w:r>
      <w:r>
        <w:rPr>
          <w:rFonts w:ascii="宋体" w:hAnsi="宋体" w:cs="宋体"/>
          <w:color w:val="auto"/>
          <w:sz w:val="22"/>
          <w:highlight w:val="none"/>
        </w:rPr>
        <w:t>文件和</w:t>
      </w:r>
      <w:r>
        <w:rPr>
          <w:rFonts w:hint="eastAsia" w:ascii="宋体" w:hAnsi="宋体" w:cs="宋体"/>
          <w:color w:val="auto"/>
          <w:sz w:val="22"/>
          <w:highlight w:val="none"/>
        </w:rPr>
        <w:t>谈判</w:t>
      </w:r>
      <w:r>
        <w:rPr>
          <w:rFonts w:ascii="宋体" w:hAnsi="宋体" w:cs="宋体"/>
          <w:color w:val="auto"/>
          <w:sz w:val="22"/>
          <w:highlight w:val="none"/>
        </w:rPr>
        <w:t>情况实质性变动采购需求中的技术、服务要求以及合同草案条款</w:t>
      </w:r>
      <w:r>
        <w:rPr>
          <w:rFonts w:hint="eastAsia" w:ascii="宋体" w:hAnsi="宋体" w:cs="宋体"/>
          <w:color w:val="auto"/>
          <w:sz w:val="22"/>
          <w:highlight w:val="none"/>
        </w:rPr>
        <w:t>，但不得变动谈判文件中的其他内容</w:t>
      </w:r>
      <w:r>
        <w:rPr>
          <w:rFonts w:ascii="宋体" w:hAnsi="宋体" w:cs="宋体"/>
          <w:color w:val="auto"/>
          <w:sz w:val="22"/>
          <w:highlight w:val="none"/>
        </w:rPr>
        <w:t>。</w:t>
      </w:r>
      <w:r>
        <w:rPr>
          <w:rFonts w:hint="eastAsia" w:ascii="宋体" w:hAnsi="宋体" w:cs="宋体"/>
          <w:color w:val="auto"/>
          <w:sz w:val="22"/>
          <w:highlight w:val="none"/>
        </w:rPr>
        <w:t>实质性变动的内容，须经采购人代表确认。</w:t>
      </w:r>
      <w:r>
        <w:rPr>
          <w:rFonts w:ascii="宋体" w:hAnsi="宋体" w:cs="宋体"/>
          <w:color w:val="auto"/>
          <w:sz w:val="22"/>
          <w:highlight w:val="none"/>
        </w:rPr>
        <w:t>对</w:t>
      </w:r>
      <w:r>
        <w:rPr>
          <w:rFonts w:hint="eastAsia" w:ascii="宋体" w:hAnsi="宋体" w:cs="宋体"/>
          <w:color w:val="auto"/>
          <w:sz w:val="22"/>
          <w:highlight w:val="none"/>
        </w:rPr>
        <w:t>谈判</w:t>
      </w:r>
      <w:r>
        <w:rPr>
          <w:rFonts w:ascii="宋体" w:hAnsi="宋体" w:cs="宋体"/>
          <w:color w:val="auto"/>
          <w:sz w:val="22"/>
          <w:highlight w:val="none"/>
        </w:rPr>
        <w:t>文件做出的实质性变动是</w:t>
      </w:r>
      <w:r>
        <w:rPr>
          <w:rFonts w:hint="eastAsia" w:ascii="宋体" w:hAnsi="宋体" w:cs="宋体"/>
          <w:color w:val="auto"/>
          <w:sz w:val="22"/>
          <w:highlight w:val="none"/>
        </w:rPr>
        <w:t>谈判</w:t>
      </w:r>
      <w:r>
        <w:rPr>
          <w:rFonts w:ascii="宋体" w:hAnsi="宋体" w:cs="宋体"/>
          <w:color w:val="auto"/>
          <w:sz w:val="22"/>
          <w:highlight w:val="none"/>
        </w:rPr>
        <w:t>文件的有效组成部分，</w:t>
      </w:r>
      <w:r>
        <w:rPr>
          <w:rFonts w:hint="eastAsia" w:ascii="宋体" w:hAnsi="宋体" w:cs="宋体"/>
          <w:color w:val="auto"/>
          <w:sz w:val="22"/>
          <w:highlight w:val="none"/>
        </w:rPr>
        <w:t>谈判</w:t>
      </w:r>
      <w:r>
        <w:rPr>
          <w:rFonts w:ascii="宋体" w:hAnsi="宋体" w:cs="宋体"/>
          <w:color w:val="auto"/>
          <w:sz w:val="22"/>
          <w:highlight w:val="none"/>
        </w:rPr>
        <w:t>小组将及时以书面形式同时通知所有参加</w:t>
      </w:r>
      <w:r>
        <w:rPr>
          <w:rFonts w:hint="eastAsia" w:ascii="宋体" w:hAnsi="宋体" w:cs="宋体"/>
          <w:color w:val="auto"/>
          <w:sz w:val="22"/>
          <w:highlight w:val="none"/>
        </w:rPr>
        <w:t>谈判</w:t>
      </w:r>
      <w:r>
        <w:rPr>
          <w:rFonts w:ascii="宋体" w:hAnsi="宋体" w:cs="宋体"/>
          <w:color w:val="auto"/>
          <w:sz w:val="22"/>
          <w:highlight w:val="none"/>
        </w:rPr>
        <w:t>的供应商。</w:t>
      </w:r>
    </w:p>
    <w:p w14:paraId="33C3B941">
      <w:pPr>
        <w:spacing w:line="360" w:lineRule="auto"/>
        <w:ind w:firstLine="440"/>
        <w:rPr>
          <w:rFonts w:hint="eastAsia" w:ascii="宋体" w:hAnsi="宋体" w:cs="宋体"/>
          <w:color w:val="auto"/>
          <w:sz w:val="22"/>
          <w:highlight w:val="none"/>
        </w:rPr>
      </w:pPr>
      <w:r>
        <w:rPr>
          <w:rFonts w:ascii="宋体" w:hAnsi="宋体" w:cs="宋体"/>
          <w:color w:val="auto"/>
          <w:sz w:val="22"/>
          <w:highlight w:val="none"/>
        </w:rPr>
        <w:t>5.</w:t>
      </w:r>
      <w:r>
        <w:rPr>
          <w:rFonts w:hint="eastAsia" w:ascii="宋体" w:hAnsi="宋体" w:cs="宋体"/>
          <w:color w:val="auto"/>
          <w:sz w:val="22"/>
          <w:highlight w:val="none"/>
        </w:rPr>
        <w:t>3</w:t>
      </w:r>
      <w:r>
        <w:rPr>
          <w:rFonts w:ascii="宋体" w:hAnsi="宋体" w:cs="宋体"/>
          <w:color w:val="auto"/>
          <w:sz w:val="22"/>
          <w:highlight w:val="none"/>
        </w:rPr>
        <w:t>.1</w:t>
      </w:r>
      <w:r>
        <w:rPr>
          <w:rFonts w:hint="eastAsia" w:ascii="宋体" w:hAnsi="宋体" w:cs="宋体"/>
          <w:color w:val="auto"/>
          <w:sz w:val="22"/>
          <w:highlight w:val="none"/>
        </w:rPr>
        <w:t>0</w:t>
      </w:r>
      <w:r>
        <w:rPr>
          <w:rFonts w:ascii="宋体" w:hAnsi="宋体" w:cs="宋体"/>
          <w:b/>
          <w:bCs/>
          <w:color w:val="auto"/>
          <w:sz w:val="22"/>
          <w:highlight w:val="none"/>
        </w:rPr>
        <w:t>供应商应在系统规定时间内</w:t>
      </w:r>
      <w:r>
        <w:rPr>
          <w:rFonts w:hint="eastAsia" w:ascii="宋体" w:hAnsi="宋体" w:cs="宋体"/>
          <w:b/>
          <w:bCs/>
          <w:color w:val="auto"/>
          <w:sz w:val="22"/>
          <w:highlight w:val="none"/>
        </w:rPr>
        <w:t>（见投标须知前附表，</w:t>
      </w:r>
      <w:r>
        <w:rPr>
          <w:rFonts w:ascii="宋体" w:hAnsi="宋体" w:cs="宋体"/>
          <w:b/>
          <w:bCs/>
          <w:color w:val="auto"/>
          <w:sz w:val="22"/>
          <w:highlight w:val="none"/>
        </w:rPr>
        <w:t>此处规定时间的计算以采购系统中的倒计时间为准）</w:t>
      </w:r>
      <w:r>
        <w:rPr>
          <w:rFonts w:ascii="宋体" w:hAnsi="宋体" w:cs="宋体"/>
          <w:color w:val="auto"/>
          <w:sz w:val="22"/>
          <w:highlight w:val="none"/>
        </w:rPr>
        <w:t>就实质性变动内容及时登录不见面开标系统并进行线上答复，重新提交相应的响应材料，供应商的答复应当由其单位加盖电子签章，未加盖电子签章的响应无效。</w:t>
      </w:r>
    </w:p>
    <w:p w14:paraId="4CFD4B29">
      <w:pPr>
        <w:widowControl/>
        <w:spacing w:line="360" w:lineRule="auto"/>
        <w:ind w:firstLine="440"/>
        <w:jc w:val="left"/>
        <w:rPr>
          <w:rFonts w:hint="eastAsia" w:ascii="宋体" w:hAnsi="宋体" w:cs="宋体"/>
          <w:color w:val="auto"/>
          <w:sz w:val="22"/>
          <w:highlight w:val="none"/>
        </w:rPr>
      </w:pPr>
      <w:r>
        <w:rPr>
          <w:rFonts w:ascii="宋体" w:hAnsi="宋体" w:cs="宋体"/>
          <w:color w:val="auto"/>
          <w:sz w:val="22"/>
          <w:highlight w:val="none"/>
        </w:rPr>
        <w:t>5.</w:t>
      </w:r>
      <w:r>
        <w:rPr>
          <w:rFonts w:hint="eastAsia" w:ascii="宋体" w:hAnsi="宋体" w:cs="宋体"/>
          <w:color w:val="auto"/>
          <w:sz w:val="22"/>
          <w:highlight w:val="none"/>
        </w:rPr>
        <w:t>3</w:t>
      </w:r>
      <w:r>
        <w:rPr>
          <w:rFonts w:ascii="宋体" w:hAnsi="宋体" w:cs="宋体"/>
          <w:color w:val="auto"/>
          <w:sz w:val="22"/>
          <w:highlight w:val="none"/>
        </w:rPr>
        <w:t>.1</w:t>
      </w:r>
      <w:r>
        <w:rPr>
          <w:rFonts w:hint="eastAsia" w:ascii="宋体" w:hAnsi="宋体" w:cs="宋体"/>
          <w:color w:val="auto"/>
          <w:sz w:val="22"/>
          <w:highlight w:val="none"/>
        </w:rPr>
        <w:t>1谈判</w:t>
      </w:r>
      <w:r>
        <w:rPr>
          <w:rFonts w:ascii="宋体" w:hAnsi="宋体" w:cs="宋体"/>
          <w:color w:val="auto"/>
          <w:sz w:val="22"/>
          <w:highlight w:val="none"/>
        </w:rPr>
        <w:t>小组将要求所有实质性响应的供应商在规定时间内提交最后报价，最后报价作为评审报价。（原则上最后报价不得高于第一次报价（</w:t>
      </w:r>
      <w:r>
        <w:rPr>
          <w:rFonts w:hint="eastAsia" w:ascii="宋体" w:hAnsi="宋体" w:cs="宋体"/>
          <w:color w:val="auto"/>
          <w:sz w:val="22"/>
          <w:highlight w:val="none"/>
          <w:lang w:val="zh-CN"/>
        </w:rPr>
        <w:t>谈判</w:t>
      </w:r>
      <w:r>
        <w:rPr>
          <w:rFonts w:ascii="宋体" w:hAnsi="宋体" w:cs="宋体"/>
          <w:color w:val="auto"/>
          <w:sz w:val="22"/>
          <w:highlight w:val="none"/>
        </w:rPr>
        <w:t>前的报价），特殊情况由</w:t>
      </w:r>
      <w:r>
        <w:rPr>
          <w:rFonts w:hint="eastAsia" w:ascii="宋体" w:hAnsi="宋体" w:cs="宋体"/>
          <w:color w:val="auto"/>
          <w:sz w:val="22"/>
          <w:highlight w:val="none"/>
        </w:rPr>
        <w:t>谈判</w:t>
      </w:r>
      <w:r>
        <w:rPr>
          <w:rFonts w:ascii="宋体" w:hAnsi="宋体" w:cs="宋体"/>
          <w:color w:val="auto"/>
          <w:sz w:val="22"/>
          <w:highlight w:val="none"/>
        </w:rPr>
        <w:t>小组确定）</w:t>
      </w:r>
    </w:p>
    <w:p w14:paraId="460049C9">
      <w:pPr>
        <w:pStyle w:val="99"/>
        <w:spacing w:line="360" w:lineRule="auto"/>
        <w:ind w:firstLine="422"/>
        <w:rPr>
          <w:b/>
          <w:color w:val="auto"/>
          <w:sz w:val="21"/>
          <w:highlight w:val="none"/>
        </w:rPr>
      </w:pPr>
      <w:r>
        <w:rPr>
          <w:b/>
          <w:color w:val="auto"/>
          <w:sz w:val="21"/>
          <w:highlight w:val="none"/>
        </w:rPr>
        <w:t>*供应商应登陆</w:t>
      </w:r>
      <w:r>
        <w:rPr>
          <w:b/>
          <w:color w:val="auto"/>
          <w:sz w:val="21"/>
          <w:highlight w:val="none"/>
          <w:lang w:bidi="ar"/>
        </w:rPr>
        <w:t>“苏采云”系统不</w:t>
      </w:r>
      <w:r>
        <w:rPr>
          <w:b/>
          <w:color w:val="auto"/>
          <w:sz w:val="21"/>
          <w:highlight w:val="none"/>
        </w:rPr>
        <w:t>见面开标大厅系统并在规定时间内进行最后报价并加盖电子公章（此处规定时间的计算以系统中的倒计时间为准）。如未在规定时间内提交最后报价的，响应文件按无效处理。</w:t>
      </w:r>
    </w:p>
    <w:p w14:paraId="02F4D091">
      <w:pPr>
        <w:pStyle w:val="99"/>
        <w:spacing w:line="360" w:lineRule="auto"/>
        <w:ind w:firstLine="422"/>
        <w:rPr>
          <w:color w:val="auto"/>
          <w:sz w:val="21"/>
          <w:highlight w:val="none"/>
        </w:rPr>
      </w:pPr>
      <w:r>
        <w:rPr>
          <w:b/>
          <w:color w:val="auto"/>
          <w:sz w:val="21"/>
          <w:highlight w:val="none"/>
        </w:rPr>
        <w:t>*进入项目</w:t>
      </w:r>
      <w:r>
        <w:rPr>
          <w:rFonts w:hint="eastAsia"/>
          <w:b/>
          <w:color w:val="auto"/>
          <w:sz w:val="21"/>
          <w:highlight w:val="none"/>
        </w:rPr>
        <w:t>谈判</w:t>
      </w:r>
      <w:r>
        <w:rPr>
          <w:b/>
          <w:color w:val="auto"/>
          <w:sz w:val="21"/>
          <w:highlight w:val="none"/>
        </w:rPr>
        <w:t>流程后，请供应商时刻关注评审界面中是否有澄清、</w:t>
      </w:r>
      <w:r>
        <w:rPr>
          <w:rFonts w:hint="eastAsia"/>
          <w:b/>
          <w:color w:val="auto"/>
          <w:sz w:val="21"/>
          <w:highlight w:val="none"/>
        </w:rPr>
        <w:t>谈判</w:t>
      </w:r>
      <w:r>
        <w:rPr>
          <w:b/>
          <w:color w:val="auto"/>
          <w:sz w:val="21"/>
          <w:highlight w:val="none"/>
        </w:rPr>
        <w:t>承诺</w:t>
      </w:r>
      <w:r>
        <w:rPr>
          <w:rFonts w:hint="eastAsia"/>
          <w:b/>
          <w:color w:val="auto"/>
          <w:sz w:val="21"/>
          <w:highlight w:val="none"/>
        </w:rPr>
        <w:t>、</w:t>
      </w:r>
      <w:r>
        <w:rPr>
          <w:b/>
          <w:color w:val="auto"/>
          <w:sz w:val="21"/>
          <w:highlight w:val="none"/>
        </w:rPr>
        <w:t>二次报价</w:t>
      </w:r>
      <w:r>
        <w:rPr>
          <w:rFonts w:hint="eastAsia"/>
          <w:b/>
          <w:color w:val="auto"/>
          <w:sz w:val="21"/>
          <w:highlight w:val="none"/>
        </w:rPr>
        <w:t>等</w:t>
      </w:r>
      <w:r>
        <w:rPr>
          <w:b/>
          <w:color w:val="auto"/>
          <w:sz w:val="21"/>
          <w:highlight w:val="none"/>
        </w:rPr>
        <w:t>。如有，点击标识进入对应澄清、</w:t>
      </w:r>
      <w:r>
        <w:rPr>
          <w:rFonts w:hint="eastAsia"/>
          <w:b/>
          <w:color w:val="auto"/>
          <w:sz w:val="21"/>
          <w:highlight w:val="none"/>
        </w:rPr>
        <w:t>谈判</w:t>
      </w:r>
      <w:r>
        <w:rPr>
          <w:b/>
          <w:color w:val="auto"/>
          <w:sz w:val="21"/>
          <w:highlight w:val="none"/>
        </w:rPr>
        <w:t>承诺、二次报价程序并加盖电子公章。建议各供应商法定代表人或授权委托人始终保持通讯顺畅，时刻关注不见面开标大厅，不离开不见面开标大厅。</w:t>
      </w:r>
    </w:p>
    <w:p w14:paraId="3652AA5F">
      <w:pPr>
        <w:pStyle w:val="285"/>
        <w:spacing w:line="360" w:lineRule="auto"/>
        <w:outlineLvl w:val="9"/>
        <w:rPr>
          <w:rFonts w:ascii="宋体" w:hAnsi="宋体" w:cs="宋体"/>
          <w:color w:val="auto"/>
          <w:sz w:val="22"/>
          <w:szCs w:val="22"/>
          <w:highlight w:val="none"/>
        </w:rPr>
      </w:pPr>
      <w:r>
        <w:rPr>
          <w:rFonts w:hint="eastAsia" w:ascii="宋体" w:hAnsi="宋体" w:cs="宋体"/>
          <w:color w:val="auto"/>
          <w:sz w:val="22"/>
          <w:szCs w:val="22"/>
          <w:highlight w:val="none"/>
        </w:rPr>
        <w:t>5.4谈判文件</w:t>
      </w:r>
    </w:p>
    <w:p w14:paraId="12400447">
      <w:pPr>
        <w:widowControl/>
        <w:spacing w:line="360" w:lineRule="auto"/>
        <w:ind w:firstLine="440"/>
        <w:jc w:val="left"/>
        <w:rPr>
          <w:rFonts w:hint="eastAsia" w:ascii="宋体" w:hAnsi="宋体" w:cs="宋体"/>
          <w:color w:val="auto"/>
          <w:sz w:val="22"/>
          <w:highlight w:val="none"/>
          <w:lang w:bidi="ar"/>
        </w:rPr>
      </w:pPr>
      <w:r>
        <w:rPr>
          <w:rFonts w:hint="eastAsia" w:ascii="宋体" w:hAnsi="宋体" w:cs="宋体"/>
          <w:color w:val="auto"/>
          <w:sz w:val="22"/>
          <w:highlight w:val="none"/>
          <w:lang w:bidi="ar"/>
        </w:rPr>
        <w:t>谈判文件能够详细列明采购标的的技术、服务要求的,谈判结束后,谈判小组应当要求所有继续参加谈判的供应商在规定时间内提交最后报价,提交最后报价的供应商不得少于3家。</w:t>
      </w:r>
    </w:p>
    <w:p w14:paraId="1D21588E">
      <w:pPr>
        <w:widowControl/>
        <w:spacing w:line="360" w:lineRule="auto"/>
        <w:ind w:firstLine="440"/>
        <w:jc w:val="left"/>
        <w:rPr>
          <w:rFonts w:hint="eastAsia" w:ascii="宋体" w:hAnsi="宋体" w:cs="宋体"/>
          <w:color w:val="auto"/>
          <w:sz w:val="22"/>
          <w:highlight w:val="none"/>
          <w:lang w:bidi="ar"/>
        </w:rPr>
      </w:pPr>
      <w:r>
        <w:rPr>
          <w:rFonts w:hint="eastAsia" w:ascii="宋体" w:hAnsi="宋体" w:cs="宋体"/>
          <w:color w:val="auto"/>
          <w:sz w:val="22"/>
          <w:highlight w:val="none"/>
          <w:lang w:bidi="ar"/>
        </w:rPr>
        <w:t>谈判文件不能详细列明采购标的的技术、服务要求,需经谈判由供应商提供最终设计方案或解决方案的,谈判结束后,谈判小组应当按照少数服从多数的原则投票推荐3家以上供应商的设计方案或者解决方案,并要求其在规定时间内提交最后报价。</w:t>
      </w:r>
    </w:p>
    <w:p w14:paraId="08E2FF72">
      <w:pPr>
        <w:widowControl/>
        <w:spacing w:line="360" w:lineRule="auto"/>
        <w:ind w:firstLine="440"/>
        <w:jc w:val="left"/>
        <w:rPr>
          <w:color w:val="auto"/>
          <w:highlight w:val="none"/>
        </w:rPr>
      </w:pPr>
      <w:r>
        <w:rPr>
          <w:rFonts w:hint="eastAsia" w:hAnsi="宋体" w:cs="宋体"/>
          <w:color w:val="auto"/>
          <w:sz w:val="22"/>
          <w:highlight w:val="none"/>
          <w:lang w:bidi="ar"/>
        </w:rPr>
        <w:t>最后报价是供应商响应文件的有效组成部分。</w:t>
      </w:r>
    </w:p>
    <w:p w14:paraId="57BFA205">
      <w:pPr>
        <w:pStyle w:val="285"/>
        <w:spacing w:line="360" w:lineRule="auto"/>
        <w:outlineLvl w:val="9"/>
        <w:rPr>
          <w:rFonts w:ascii="宋体" w:hAnsi="宋体" w:cs="宋体"/>
          <w:color w:val="auto"/>
          <w:sz w:val="22"/>
          <w:szCs w:val="22"/>
          <w:highlight w:val="none"/>
        </w:rPr>
      </w:pPr>
      <w:r>
        <w:rPr>
          <w:rFonts w:ascii="宋体" w:hAnsi="宋体" w:cs="宋体"/>
          <w:color w:val="auto"/>
          <w:sz w:val="22"/>
          <w:szCs w:val="22"/>
          <w:highlight w:val="none"/>
        </w:rPr>
        <w:t>5.5.谈判注意事项</w:t>
      </w:r>
    </w:p>
    <w:p w14:paraId="6DFCE853">
      <w:pPr>
        <w:spacing w:line="360" w:lineRule="auto"/>
        <w:ind w:firstLine="440"/>
        <w:rPr>
          <w:rFonts w:hint="eastAsia" w:ascii="宋体" w:hAnsi="宋体" w:cs="宋体"/>
          <w:color w:val="auto"/>
          <w:sz w:val="22"/>
          <w:highlight w:val="none"/>
        </w:rPr>
      </w:pPr>
      <w:r>
        <w:rPr>
          <w:rFonts w:ascii="宋体" w:hAnsi="宋体" w:cs="宋体"/>
          <w:color w:val="auto"/>
          <w:sz w:val="22"/>
          <w:highlight w:val="none"/>
        </w:rPr>
        <w:t>5.</w:t>
      </w:r>
      <w:r>
        <w:rPr>
          <w:rFonts w:hint="eastAsia" w:ascii="宋体" w:hAnsi="宋体" w:cs="宋体"/>
          <w:color w:val="auto"/>
          <w:sz w:val="22"/>
          <w:highlight w:val="none"/>
        </w:rPr>
        <w:t>5</w:t>
      </w:r>
      <w:r>
        <w:rPr>
          <w:rFonts w:ascii="宋体" w:hAnsi="宋体" w:cs="宋体"/>
          <w:color w:val="auto"/>
          <w:sz w:val="22"/>
          <w:highlight w:val="none"/>
        </w:rPr>
        <w:t>.1 供应商法定代表人或其授权代表在</w:t>
      </w:r>
      <w:r>
        <w:rPr>
          <w:rFonts w:hint="eastAsia" w:ascii="宋体" w:hAnsi="宋体" w:cs="宋体"/>
          <w:color w:val="auto"/>
          <w:sz w:val="22"/>
          <w:highlight w:val="none"/>
        </w:rPr>
        <w:t>谈判</w:t>
      </w:r>
      <w:r>
        <w:rPr>
          <w:rFonts w:ascii="宋体" w:hAnsi="宋体" w:cs="宋体"/>
          <w:color w:val="auto"/>
          <w:sz w:val="22"/>
          <w:highlight w:val="none"/>
        </w:rPr>
        <w:t>会议期间，不得擅自离开</w:t>
      </w:r>
      <w:r>
        <w:rPr>
          <w:rFonts w:hint="eastAsia" w:ascii="宋体" w:hAnsi="宋体" w:cs="宋体"/>
          <w:color w:val="auto"/>
          <w:sz w:val="22"/>
          <w:highlight w:val="none"/>
        </w:rPr>
        <w:t>谈判</w:t>
      </w:r>
      <w:r>
        <w:rPr>
          <w:rFonts w:ascii="宋体" w:hAnsi="宋体" w:cs="宋体"/>
          <w:color w:val="auto"/>
          <w:sz w:val="22"/>
          <w:highlight w:val="none"/>
        </w:rPr>
        <w:t>“苏采云”。否则，由此造成的一切后果均由供应商自己承担。</w:t>
      </w:r>
    </w:p>
    <w:p w14:paraId="1C30C872">
      <w:pPr>
        <w:spacing w:line="360" w:lineRule="auto"/>
        <w:ind w:firstLine="440"/>
        <w:rPr>
          <w:rFonts w:hint="eastAsia" w:ascii="宋体" w:hAnsi="宋体" w:cs="宋体"/>
          <w:color w:val="auto"/>
          <w:sz w:val="22"/>
          <w:highlight w:val="none"/>
        </w:rPr>
      </w:pPr>
      <w:r>
        <w:rPr>
          <w:rFonts w:ascii="宋体" w:hAnsi="宋体" w:cs="宋体"/>
          <w:color w:val="auto"/>
          <w:sz w:val="22"/>
          <w:highlight w:val="none"/>
        </w:rPr>
        <w:t>5.</w:t>
      </w:r>
      <w:r>
        <w:rPr>
          <w:rFonts w:hint="eastAsia" w:ascii="宋体" w:hAnsi="宋体" w:cs="宋体"/>
          <w:color w:val="auto"/>
          <w:sz w:val="22"/>
          <w:highlight w:val="none"/>
        </w:rPr>
        <w:t>5</w:t>
      </w:r>
      <w:r>
        <w:rPr>
          <w:rFonts w:ascii="宋体" w:hAnsi="宋体" w:cs="宋体"/>
          <w:color w:val="auto"/>
          <w:sz w:val="22"/>
          <w:highlight w:val="none"/>
        </w:rPr>
        <w:t xml:space="preserve">.2 </w:t>
      </w:r>
      <w:r>
        <w:rPr>
          <w:rFonts w:hint="eastAsia" w:ascii="宋体" w:hAnsi="宋体" w:cs="宋体"/>
          <w:color w:val="auto"/>
          <w:sz w:val="22"/>
          <w:highlight w:val="none"/>
        </w:rPr>
        <w:t>谈判</w:t>
      </w:r>
      <w:r>
        <w:rPr>
          <w:rFonts w:ascii="宋体" w:hAnsi="宋体" w:cs="宋体"/>
          <w:color w:val="auto"/>
          <w:sz w:val="22"/>
          <w:highlight w:val="none"/>
        </w:rPr>
        <w:t>小组与供应商</w:t>
      </w:r>
      <w:r>
        <w:rPr>
          <w:rFonts w:hint="eastAsia" w:ascii="宋体" w:hAnsi="宋体" w:cs="宋体"/>
          <w:color w:val="auto"/>
          <w:sz w:val="22"/>
          <w:highlight w:val="none"/>
        </w:rPr>
        <w:t>谈判</w:t>
      </w:r>
      <w:r>
        <w:rPr>
          <w:rFonts w:ascii="宋体" w:hAnsi="宋体" w:cs="宋体"/>
          <w:color w:val="auto"/>
          <w:sz w:val="22"/>
          <w:highlight w:val="none"/>
        </w:rPr>
        <w:t>结束后，将要求所有继续参加</w:t>
      </w:r>
      <w:r>
        <w:rPr>
          <w:rFonts w:hint="eastAsia" w:ascii="宋体" w:hAnsi="宋体" w:cs="宋体"/>
          <w:color w:val="auto"/>
          <w:sz w:val="22"/>
          <w:highlight w:val="none"/>
        </w:rPr>
        <w:t>谈判</w:t>
      </w:r>
      <w:r>
        <w:rPr>
          <w:rFonts w:ascii="宋体" w:hAnsi="宋体" w:cs="宋体"/>
          <w:color w:val="auto"/>
          <w:sz w:val="22"/>
          <w:highlight w:val="none"/>
        </w:rPr>
        <w:t>的供应商在</w:t>
      </w:r>
      <w:r>
        <w:rPr>
          <w:rFonts w:hint="eastAsia" w:ascii="宋体" w:hAnsi="宋体" w:cs="宋体"/>
          <w:color w:val="auto"/>
          <w:sz w:val="22"/>
          <w:highlight w:val="none"/>
        </w:rPr>
        <w:t>谈判</w:t>
      </w:r>
      <w:r>
        <w:rPr>
          <w:rFonts w:ascii="宋体" w:hAnsi="宋体" w:cs="宋体"/>
          <w:color w:val="auto"/>
          <w:sz w:val="22"/>
          <w:highlight w:val="none"/>
        </w:rPr>
        <w:t>小组规定时间内递交最终报价（《最终报价单》在“苏采云”系统中递交）。</w:t>
      </w:r>
    </w:p>
    <w:p w14:paraId="0B6AE6B8">
      <w:pPr>
        <w:widowControl/>
        <w:spacing w:line="360" w:lineRule="auto"/>
        <w:ind w:firstLine="440"/>
        <w:jc w:val="left"/>
        <w:rPr>
          <w:rFonts w:hint="eastAsia" w:ascii="宋体" w:hAnsi="宋体" w:cs="宋体"/>
          <w:color w:val="auto"/>
          <w:sz w:val="22"/>
          <w:highlight w:val="none"/>
          <w:lang w:val="zh-CN"/>
        </w:rPr>
      </w:pPr>
      <w:r>
        <w:rPr>
          <w:rFonts w:ascii="宋体" w:hAnsi="宋体" w:cs="宋体"/>
          <w:color w:val="auto"/>
          <w:sz w:val="22"/>
          <w:highlight w:val="none"/>
        </w:rPr>
        <w:t>5.</w:t>
      </w:r>
      <w:r>
        <w:rPr>
          <w:rFonts w:hint="eastAsia" w:ascii="宋体" w:hAnsi="宋体" w:cs="宋体"/>
          <w:color w:val="auto"/>
          <w:sz w:val="22"/>
          <w:highlight w:val="none"/>
        </w:rPr>
        <w:t>5</w:t>
      </w:r>
      <w:r>
        <w:rPr>
          <w:rFonts w:ascii="宋体" w:hAnsi="宋体" w:cs="宋体"/>
          <w:color w:val="auto"/>
          <w:sz w:val="22"/>
          <w:highlight w:val="none"/>
        </w:rPr>
        <w:t>.3 响应</w:t>
      </w:r>
      <w:r>
        <w:rPr>
          <w:rFonts w:ascii="宋体" w:hAnsi="宋体" w:cs="宋体"/>
          <w:color w:val="auto"/>
          <w:sz w:val="22"/>
          <w:highlight w:val="none"/>
          <w:lang w:val="zh-CN"/>
        </w:rPr>
        <w:t>人如果对</w:t>
      </w:r>
      <w:r>
        <w:rPr>
          <w:rFonts w:hint="eastAsia" w:ascii="宋体" w:hAnsi="宋体" w:cs="宋体"/>
          <w:color w:val="auto"/>
          <w:sz w:val="22"/>
          <w:highlight w:val="none"/>
          <w:lang w:bidi="ar"/>
        </w:rPr>
        <w:t>谈判</w:t>
      </w:r>
      <w:r>
        <w:rPr>
          <w:rFonts w:ascii="宋体" w:hAnsi="宋体" w:cs="宋体"/>
          <w:color w:val="auto"/>
          <w:sz w:val="22"/>
          <w:highlight w:val="none"/>
          <w:lang w:val="zh-CN"/>
        </w:rPr>
        <w:t>过程和开标记录有疑义，应当根据《江苏省政府采购管理交易系统（苏采云）供应商操作手册》规定提出，如“</w:t>
      </w:r>
      <w:r>
        <w:rPr>
          <w:rFonts w:ascii="宋体" w:hAnsi="宋体" w:cs="宋体"/>
          <w:color w:val="auto"/>
          <w:sz w:val="22"/>
          <w:highlight w:val="none"/>
        </w:rPr>
        <w:t>苏采云</w:t>
      </w:r>
      <w:r>
        <w:rPr>
          <w:rFonts w:ascii="宋体" w:hAnsi="宋体" w:cs="宋体"/>
          <w:color w:val="auto"/>
          <w:sz w:val="22"/>
          <w:highlight w:val="none"/>
          <w:lang w:val="zh-CN"/>
        </w:rPr>
        <w:t>”</w:t>
      </w:r>
      <w:r>
        <w:rPr>
          <w:rFonts w:ascii="宋体" w:hAnsi="宋体" w:cs="宋体"/>
          <w:color w:val="auto"/>
          <w:sz w:val="22"/>
          <w:highlight w:val="none"/>
        </w:rPr>
        <w:t>系统</w:t>
      </w:r>
      <w:r>
        <w:rPr>
          <w:rFonts w:ascii="宋体" w:hAnsi="宋体" w:cs="宋体"/>
          <w:color w:val="auto"/>
          <w:sz w:val="22"/>
          <w:highlight w:val="none"/>
          <w:lang w:val="zh-CN"/>
        </w:rPr>
        <w:t>中《</w:t>
      </w:r>
      <w:r>
        <w:rPr>
          <w:rFonts w:ascii="宋体" w:hAnsi="宋体" w:cs="宋体"/>
          <w:color w:val="auto"/>
          <w:sz w:val="22"/>
          <w:highlight w:val="none"/>
        </w:rPr>
        <w:t>首轮报价</w:t>
      </w:r>
      <w:r>
        <w:rPr>
          <w:rFonts w:ascii="宋体" w:hAnsi="宋体" w:cs="宋体"/>
          <w:color w:val="auto"/>
          <w:sz w:val="22"/>
          <w:highlight w:val="none"/>
          <w:lang w:val="zh-CN"/>
        </w:rPr>
        <w:t>一览表》</w:t>
      </w:r>
      <w:r>
        <w:rPr>
          <w:rFonts w:ascii="宋体" w:hAnsi="宋体" w:cs="宋体"/>
          <w:color w:val="auto"/>
          <w:sz w:val="22"/>
          <w:highlight w:val="none"/>
        </w:rPr>
        <w:t>及《最终报价表》</w:t>
      </w:r>
      <w:r>
        <w:rPr>
          <w:rFonts w:ascii="宋体" w:hAnsi="宋体" w:cs="宋体"/>
          <w:color w:val="auto"/>
          <w:sz w:val="22"/>
          <w:highlight w:val="none"/>
          <w:lang w:val="zh-CN"/>
        </w:rPr>
        <w:t>宣布后5分钟内未提出的，视同认可开标结果。</w:t>
      </w:r>
    </w:p>
    <w:p w14:paraId="65481C76">
      <w:pPr>
        <w:spacing w:line="360" w:lineRule="auto"/>
        <w:ind w:firstLine="440"/>
        <w:rPr>
          <w:rFonts w:hint="eastAsia" w:ascii="宋体" w:hAnsi="宋体" w:cs="宋体"/>
          <w:color w:val="auto"/>
          <w:sz w:val="22"/>
          <w:highlight w:val="none"/>
        </w:rPr>
      </w:pPr>
      <w:r>
        <w:rPr>
          <w:rFonts w:ascii="宋体" w:hAnsi="宋体" w:cs="宋体"/>
          <w:color w:val="auto"/>
          <w:sz w:val="22"/>
          <w:highlight w:val="none"/>
        </w:rPr>
        <w:t>5.</w:t>
      </w:r>
      <w:r>
        <w:rPr>
          <w:rFonts w:hint="eastAsia" w:ascii="宋体" w:hAnsi="宋体" w:cs="宋体"/>
          <w:color w:val="auto"/>
          <w:sz w:val="22"/>
          <w:highlight w:val="none"/>
        </w:rPr>
        <w:t>5</w:t>
      </w:r>
      <w:r>
        <w:rPr>
          <w:rFonts w:ascii="宋体" w:hAnsi="宋体" w:cs="宋体"/>
          <w:color w:val="auto"/>
          <w:sz w:val="22"/>
          <w:highlight w:val="none"/>
        </w:rPr>
        <w:t>.4 如</w:t>
      </w:r>
      <w:r>
        <w:rPr>
          <w:rFonts w:hint="eastAsia" w:ascii="宋体" w:hAnsi="宋体" w:cs="宋体"/>
          <w:color w:val="auto"/>
          <w:sz w:val="22"/>
          <w:highlight w:val="none"/>
        </w:rPr>
        <w:t>谈判</w:t>
      </w:r>
      <w:r>
        <w:rPr>
          <w:rFonts w:ascii="宋体" w:hAnsi="宋体" w:cs="宋体"/>
          <w:color w:val="auto"/>
          <w:sz w:val="22"/>
          <w:highlight w:val="none"/>
        </w:rPr>
        <w:t>过程中出现本</w:t>
      </w:r>
      <w:r>
        <w:rPr>
          <w:rFonts w:hint="eastAsia" w:ascii="宋体" w:hAnsi="宋体" w:cs="宋体"/>
          <w:color w:val="auto"/>
          <w:sz w:val="22"/>
          <w:highlight w:val="none"/>
        </w:rPr>
        <w:t>谈判</w:t>
      </w:r>
      <w:r>
        <w:rPr>
          <w:rFonts w:ascii="宋体" w:hAnsi="宋体" w:cs="宋体"/>
          <w:color w:val="auto"/>
          <w:sz w:val="22"/>
          <w:highlight w:val="none"/>
        </w:rPr>
        <w:t>采购文件及评标办法未尽事宜，由</w:t>
      </w:r>
      <w:r>
        <w:rPr>
          <w:rFonts w:hint="eastAsia" w:ascii="宋体" w:hAnsi="宋体" w:cs="宋体"/>
          <w:color w:val="auto"/>
          <w:sz w:val="22"/>
          <w:highlight w:val="none"/>
        </w:rPr>
        <w:t>谈判</w:t>
      </w:r>
      <w:r>
        <w:rPr>
          <w:rFonts w:ascii="宋体" w:hAnsi="宋体" w:cs="宋体"/>
          <w:color w:val="auto"/>
          <w:sz w:val="22"/>
          <w:highlight w:val="none"/>
        </w:rPr>
        <w:t>小组根据有关法律、法规讨论决定。</w:t>
      </w:r>
      <w:bookmarkEnd w:id="324"/>
      <w:bookmarkEnd w:id="344"/>
      <w:bookmarkEnd w:id="345"/>
      <w:bookmarkEnd w:id="346"/>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p>
    <w:p w14:paraId="330735F2">
      <w:pPr>
        <w:spacing w:line="360" w:lineRule="auto"/>
        <w:ind w:firstLine="482"/>
        <w:jc w:val="center"/>
        <w:rPr>
          <w:rFonts w:hint="eastAsia" w:ascii="宋体" w:hAnsi="宋体" w:cs="宋体"/>
          <w:b/>
          <w:bCs/>
          <w:color w:val="auto"/>
          <w:sz w:val="24"/>
          <w:highlight w:val="none"/>
        </w:rPr>
      </w:pPr>
      <w:r>
        <w:rPr>
          <w:rFonts w:hint="eastAsia" w:ascii="宋体" w:hAnsi="宋体" w:cs="宋体"/>
          <w:b/>
          <w:bCs/>
          <w:color w:val="auto"/>
          <w:sz w:val="24"/>
          <w:highlight w:val="none"/>
        </w:rPr>
        <w:t>六、评审</w:t>
      </w:r>
      <w:bookmarkStart w:id="371" w:name="_Toc18621"/>
      <w:bookmarkStart w:id="372" w:name="_Toc27586"/>
      <w:bookmarkStart w:id="373" w:name="_Toc3643"/>
      <w:bookmarkStart w:id="374" w:name="_Toc28402"/>
      <w:bookmarkStart w:id="375" w:name="_Toc22629"/>
      <w:bookmarkStart w:id="376" w:name="_Toc24459"/>
      <w:bookmarkStart w:id="377" w:name="_Toc3090"/>
      <w:bookmarkStart w:id="378" w:name="_Toc9388"/>
      <w:bookmarkStart w:id="379" w:name="_Toc8234"/>
      <w:bookmarkStart w:id="380" w:name="_Toc3205"/>
      <w:bookmarkStart w:id="381" w:name="_Toc9762"/>
      <w:bookmarkStart w:id="382" w:name="_Toc20749"/>
      <w:r>
        <w:rPr>
          <w:rFonts w:hint="eastAsia" w:ascii="宋体" w:hAnsi="宋体" w:cs="宋体"/>
          <w:b/>
          <w:bCs/>
          <w:color w:val="auto"/>
          <w:sz w:val="24"/>
          <w:highlight w:val="none"/>
        </w:rPr>
        <w:t>及成交</w:t>
      </w:r>
    </w:p>
    <w:p w14:paraId="74A55203">
      <w:pPr>
        <w:pStyle w:val="285"/>
        <w:spacing w:line="360" w:lineRule="auto"/>
        <w:ind w:firstLine="442"/>
        <w:outlineLvl w:val="9"/>
        <w:rPr>
          <w:rFonts w:ascii="宋体" w:hAnsi="宋体" w:cs="宋体"/>
          <w:color w:val="auto"/>
          <w:sz w:val="22"/>
          <w:szCs w:val="22"/>
          <w:highlight w:val="none"/>
        </w:rPr>
      </w:pPr>
      <w:bookmarkStart w:id="383" w:name="_Toc12700"/>
      <w:bookmarkStart w:id="384" w:name="_Toc15201"/>
      <w:r>
        <w:rPr>
          <w:rFonts w:ascii="宋体" w:hAnsi="宋体" w:cs="宋体"/>
          <w:color w:val="auto"/>
          <w:sz w:val="22"/>
          <w:szCs w:val="22"/>
          <w:highlight w:val="none"/>
        </w:rPr>
        <w:t>6.</w:t>
      </w:r>
      <w:r>
        <w:rPr>
          <w:rFonts w:hint="eastAsia" w:ascii="宋体" w:hAnsi="宋体" w:cs="宋体"/>
          <w:color w:val="auto"/>
          <w:sz w:val="22"/>
          <w:szCs w:val="22"/>
          <w:highlight w:val="none"/>
        </w:rPr>
        <w:t>1评审</w:t>
      </w:r>
      <w:bookmarkEnd w:id="383"/>
      <w:bookmarkEnd w:id="384"/>
    </w:p>
    <w:p w14:paraId="41CAD2D7">
      <w:pPr>
        <w:spacing w:line="360" w:lineRule="auto"/>
        <w:ind w:firstLine="440"/>
        <w:rPr>
          <w:rFonts w:hint="eastAsia" w:ascii="宋体" w:hAnsi="宋体" w:cs="宋体"/>
          <w:color w:val="auto"/>
          <w:sz w:val="22"/>
          <w:highlight w:val="none"/>
        </w:rPr>
      </w:pPr>
      <w:r>
        <w:rPr>
          <w:rFonts w:ascii="宋体" w:hAnsi="宋体" w:cs="宋体"/>
          <w:color w:val="auto"/>
          <w:sz w:val="22"/>
          <w:highlight w:val="none"/>
        </w:rPr>
        <w:t xml:space="preserve">经谈判确定最终采购需求和提交最后报价的供应商后，由谈判小组按本谈判文件“第四章 </w:t>
      </w:r>
      <w:r>
        <w:rPr>
          <w:rFonts w:hint="eastAsia" w:ascii="宋体" w:hAnsi="宋体" w:cs="宋体"/>
          <w:color w:val="auto"/>
          <w:sz w:val="22"/>
          <w:highlight w:val="none"/>
        </w:rPr>
        <w:t>评审办法</w:t>
      </w:r>
      <w:r>
        <w:rPr>
          <w:rFonts w:ascii="宋体" w:hAnsi="宋体" w:cs="宋体"/>
          <w:color w:val="auto"/>
          <w:sz w:val="22"/>
          <w:highlight w:val="none"/>
        </w:rPr>
        <w:t>”进行评审。</w:t>
      </w:r>
    </w:p>
    <w:p w14:paraId="3ECF347E">
      <w:pPr>
        <w:pStyle w:val="285"/>
        <w:spacing w:line="360" w:lineRule="auto"/>
        <w:ind w:firstLine="442"/>
        <w:outlineLvl w:val="9"/>
        <w:rPr>
          <w:rFonts w:ascii="宋体" w:hAnsi="宋体" w:cs="宋体"/>
          <w:color w:val="auto"/>
          <w:sz w:val="22"/>
          <w:szCs w:val="22"/>
          <w:highlight w:val="none"/>
        </w:rPr>
      </w:pPr>
      <w:bookmarkStart w:id="385" w:name="_Toc31108"/>
      <w:bookmarkStart w:id="386" w:name="_Toc6628"/>
      <w:r>
        <w:rPr>
          <w:rFonts w:ascii="宋体" w:hAnsi="宋体" w:cs="宋体"/>
          <w:color w:val="auto"/>
          <w:sz w:val="22"/>
          <w:szCs w:val="22"/>
          <w:highlight w:val="none"/>
        </w:rPr>
        <w:t>6.</w:t>
      </w:r>
      <w:r>
        <w:rPr>
          <w:rFonts w:hint="eastAsia" w:ascii="宋体" w:hAnsi="宋体" w:cs="宋体"/>
          <w:color w:val="auto"/>
          <w:sz w:val="22"/>
          <w:szCs w:val="22"/>
          <w:highlight w:val="none"/>
        </w:rPr>
        <w:t>2</w:t>
      </w:r>
      <w:r>
        <w:rPr>
          <w:rFonts w:ascii="宋体" w:hAnsi="宋体" w:cs="宋体"/>
          <w:color w:val="auto"/>
          <w:sz w:val="22"/>
          <w:szCs w:val="22"/>
          <w:highlight w:val="none"/>
        </w:rPr>
        <w:t>项目成交</w:t>
      </w:r>
      <w:bookmarkEnd w:id="385"/>
      <w:bookmarkEnd w:id="386"/>
    </w:p>
    <w:p w14:paraId="5B8676F9">
      <w:pPr>
        <w:spacing w:line="360" w:lineRule="auto"/>
        <w:ind w:firstLine="440"/>
        <w:rPr>
          <w:rFonts w:hint="eastAsia" w:ascii="宋体" w:hAnsi="宋体" w:cs="宋体"/>
          <w:color w:val="auto"/>
          <w:sz w:val="22"/>
          <w:highlight w:val="none"/>
        </w:rPr>
      </w:pPr>
      <w:r>
        <w:rPr>
          <w:rFonts w:ascii="宋体" w:hAnsi="宋体" w:cs="宋体"/>
          <w:color w:val="auto"/>
          <w:sz w:val="22"/>
          <w:highlight w:val="none"/>
        </w:rPr>
        <w:t>6.</w:t>
      </w:r>
      <w:r>
        <w:rPr>
          <w:rFonts w:hint="eastAsia" w:ascii="宋体" w:hAnsi="宋体" w:cs="宋体"/>
          <w:color w:val="auto"/>
          <w:sz w:val="22"/>
          <w:highlight w:val="none"/>
        </w:rPr>
        <w:t>2</w:t>
      </w:r>
      <w:r>
        <w:rPr>
          <w:rFonts w:ascii="宋体" w:hAnsi="宋体" w:cs="宋体"/>
          <w:color w:val="auto"/>
          <w:sz w:val="22"/>
          <w:highlight w:val="none"/>
        </w:rPr>
        <w:t>.1项目成交需同时满足以下条件：</w:t>
      </w:r>
    </w:p>
    <w:p w14:paraId="066B5D8B">
      <w:pPr>
        <w:spacing w:line="360" w:lineRule="auto"/>
        <w:ind w:firstLine="440"/>
        <w:rPr>
          <w:rFonts w:hint="eastAsia" w:ascii="宋体" w:hAnsi="宋体" w:cs="宋体"/>
          <w:color w:val="auto"/>
          <w:sz w:val="22"/>
          <w:highlight w:val="none"/>
        </w:rPr>
      </w:pPr>
      <w:r>
        <w:rPr>
          <w:rFonts w:ascii="宋体" w:hAnsi="宋体" w:cs="宋体"/>
          <w:color w:val="auto"/>
          <w:sz w:val="22"/>
          <w:highlight w:val="none"/>
        </w:rPr>
        <w:t>（1）满足谈判文件实质性要求的合格供应商不少于三家；</w:t>
      </w:r>
    </w:p>
    <w:p w14:paraId="74B08EA5">
      <w:pPr>
        <w:spacing w:line="360" w:lineRule="auto"/>
        <w:ind w:firstLine="440"/>
        <w:rPr>
          <w:rFonts w:hint="eastAsia" w:ascii="宋体" w:hAnsi="宋体" w:cs="宋体"/>
          <w:color w:val="auto"/>
          <w:sz w:val="22"/>
          <w:highlight w:val="none"/>
        </w:rPr>
      </w:pPr>
      <w:r>
        <w:rPr>
          <w:rFonts w:ascii="宋体" w:hAnsi="宋体" w:cs="宋体"/>
          <w:color w:val="auto"/>
          <w:sz w:val="22"/>
          <w:highlight w:val="none"/>
        </w:rPr>
        <w:t>（2）合格供应商的报价均未超过采购预算；</w:t>
      </w:r>
    </w:p>
    <w:p w14:paraId="37FF74C1">
      <w:pPr>
        <w:spacing w:line="360" w:lineRule="auto"/>
        <w:ind w:firstLine="440"/>
        <w:rPr>
          <w:rFonts w:hint="eastAsia" w:ascii="宋体" w:hAnsi="宋体" w:cs="宋体"/>
          <w:color w:val="auto"/>
          <w:sz w:val="22"/>
          <w:highlight w:val="none"/>
        </w:rPr>
      </w:pPr>
      <w:r>
        <w:rPr>
          <w:rFonts w:ascii="宋体" w:hAnsi="宋体" w:cs="宋体"/>
          <w:color w:val="auto"/>
          <w:sz w:val="22"/>
          <w:highlight w:val="none"/>
        </w:rPr>
        <w:t>（3）采购过程中未出现违法、违规行为；</w:t>
      </w:r>
    </w:p>
    <w:p w14:paraId="13F5024F">
      <w:pPr>
        <w:spacing w:line="360" w:lineRule="auto"/>
        <w:ind w:firstLine="440"/>
        <w:rPr>
          <w:rFonts w:hint="eastAsia" w:ascii="宋体" w:hAnsi="宋体" w:cs="宋体"/>
          <w:color w:val="auto"/>
          <w:sz w:val="22"/>
          <w:highlight w:val="none"/>
        </w:rPr>
      </w:pPr>
      <w:bookmarkStart w:id="387" w:name="_Toc12744"/>
      <w:bookmarkStart w:id="388" w:name="_Toc24233"/>
      <w:r>
        <w:rPr>
          <w:rFonts w:ascii="宋体" w:hAnsi="宋体" w:cs="宋体"/>
          <w:color w:val="auto"/>
          <w:sz w:val="22"/>
          <w:highlight w:val="none"/>
        </w:rPr>
        <w:t>（4）按照本谈判文件“第</w:t>
      </w:r>
      <w:r>
        <w:rPr>
          <w:rFonts w:hint="eastAsia" w:ascii="宋体" w:hAnsi="宋体" w:cs="宋体"/>
          <w:color w:val="auto"/>
          <w:sz w:val="22"/>
          <w:highlight w:val="none"/>
        </w:rPr>
        <w:t>四</w:t>
      </w:r>
      <w:r>
        <w:rPr>
          <w:rFonts w:ascii="宋体" w:hAnsi="宋体" w:cs="宋体"/>
          <w:color w:val="auto"/>
          <w:sz w:val="22"/>
          <w:highlight w:val="none"/>
        </w:rPr>
        <w:t xml:space="preserve">章 </w:t>
      </w:r>
      <w:r>
        <w:rPr>
          <w:rFonts w:hint="eastAsia" w:ascii="宋体" w:hAnsi="宋体" w:cs="宋体"/>
          <w:color w:val="auto"/>
          <w:sz w:val="22"/>
          <w:highlight w:val="none"/>
        </w:rPr>
        <w:t>评审办法</w:t>
      </w:r>
      <w:r>
        <w:rPr>
          <w:rFonts w:ascii="宋体" w:hAnsi="宋体" w:cs="宋体"/>
          <w:color w:val="auto"/>
          <w:sz w:val="22"/>
          <w:highlight w:val="none"/>
        </w:rPr>
        <w:t>”规定的成交原则确定成交供应商。</w:t>
      </w:r>
      <w:bookmarkEnd w:id="387"/>
      <w:bookmarkEnd w:id="388"/>
    </w:p>
    <w:p w14:paraId="00EF0040">
      <w:pPr>
        <w:spacing w:line="360" w:lineRule="auto"/>
        <w:ind w:firstLine="440"/>
        <w:rPr>
          <w:rFonts w:hint="eastAsia" w:ascii="宋体" w:hAnsi="宋体" w:cs="宋体"/>
          <w:color w:val="auto"/>
          <w:sz w:val="22"/>
          <w:highlight w:val="none"/>
        </w:rPr>
      </w:pPr>
      <w:r>
        <w:rPr>
          <w:rFonts w:ascii="宋体" w:hAnsi="宋体" w:cs="宋体"/>
          <w:color w:val="auto"/>
          <w:sz w:val="22"/>
          <w:highlight w:val="none"/>
        </w:rPr>
        <w:t>6.</w:t>
      </w:r>
      <w:r>
        <w:rPr>
          <w:rFonts w:hint="eastAsia" w:ascii="宋体" w:hAnsi="宋体" w:cs="宋体"/>
          <w:color w:val="auto"/>
          <w:sz w:val="22"/>
          <w:highlight w:val="none"/>
        </w:rPr>
        <w:t>2</w:t>
      </w:r>
      <w:r>
        <w:rPr>
          <w:rFonts w:ascii="宋体" w:hAnsi="宋体" w:cs="宋体"/>
          <w:color w:val="auto"/>
          <w:sz w:val="22"/>
          <w:highlight w:val="none"/>
        </w:rPr>
        <w:t>.2重新评审</w:t>
      </w:r>
    </w:p>
    <w:p w14:paraId="78060678">
      <w:pPr>
        <w:spacing w:line="360" w:lineRule="auto"/>
        <w:ind w:firstLine="440"/>
        <w:rPr>
          <w:rFonts w:hint="eastAsia" w:ascii="宋体" w:hAnsi="宋体" w:cs="宋体"/>
          <w:color w:val="auto"/>
          <w:sz w:val="22"/>
          <w:highlight w:val="none"/>
        </w:rPr>
      </w:pPr>
      <w:r>
        <w:rPr>
          <w:rFonts w:ascii="宋体" w:hAnsi="宋体" w:cs="宋体"/>
          <w:color w:val="auto"/>
          <w:sz w:val="22"/>
          <w:highlight w:val="none"/>
        </w:rPr>
        <w:t>除国务院财政部门规定的情形外，采购人、采购代理机构不得以任何理由组织重新评审。采购人、采购代理机构按照国务院财政部门的规定组织重新评审的，应当书面报告本级人民政府财政部门。</w:t>
      </w:r>
    </w:p>
    <w:p w14:paraId="0A7B0E71">
      <w:pPr>
        <w:spacing w:line="360" w:lineRule="auto"/>
        <w:ind w:firstLine="440"/>
        <w:rPr>
          <w:rFonts w:hint="eastAsia" w:ascii="宋体" w:hAnsi="宋体" w:cs="宋体"/>
          <w:color w:val="auto"/>
          <w:sz w:val="22"/>
          <w:highlight w:val="none"/>
        </w:rPr>
      </w:pPr>
      <w:r>
        <w:rPr>
          <w:rFonts w:ascii="宋体" w:hAnsi="宋体" w:cs="宋体"/>
          <w:color w:val="auto"/>
          <w:sz w:val="22"/>
          <w:highlight w:val="none"/>
        </w:rPr>
        <w:t>采购人或者采购代理机构不得通过对样品进行检测、对供应商进行考察等方式改变评审结果。</w:t>
      </w:r>
    </w:p>
    <w:p w14:paraId="77C25C18">
      <w:pPr>
        <w:pStyle w:val="285"/>
        <w:spacing w:line="360" w:lineRule="auto"/>
        <w:ind w:firstLine="442"/>
        <w:outlineLvl w:val="9"/>
        <w:rPr>
          <w:rFonts w:ascii="宋体" w:hAnsi="宋体" w:cs="宋体"/>
          <w:color w:val="auto"/>
          <w:sz w:val="22"/>
          <w:szCs w:val="22"/>
          <w:highlight w:val="none"/>
        </w:rPr>
      </w:pPr>
      <w:bookmarkStart w:id="389" w:name="_Toc15133"/>
      <w:bookmarkStart w:id="390" w:name="_Toc28627"/>
      <w:bookmarkStart w:id="391" w:name="_Toc32314"/>
      <w:r>
        <w:rPr>
          <w:rFonts w:ascii="宋体" w:hAnsi="宋体" w:cs="宋体"/>
          <w:color w:val="auto"/>
          <w:sz w:val="22"/>
          <w:szCs w:val="22"/>
          <w:highlight w:val="none"/>
        </w:rPr>
        <w:t>6.</w:t>
      </w:r>
      <w:r>
        <w:rPr>
          <w:rFonts w:hint="eastAsia" w:ascii="宋体" w:hAnsi="宋体" w:cs="宋体"/>
          <w:color w:val="auto"/>
          <w:sz w:val="22"/>
          <w:szCs w:val="22"/>
          <w:highlight w:val="none"/>
        </w:rPr>
        <w:t>3</w:t>
      </w:r>
      <w:r>
        <w:rPr>
          <w:rFonts w:ascii="宋体" w:hAnsi="宋体" w:cs="宋体"/>
          <w:color w:val="auto"/>
          <w:sz w:val="22"/>
          <w:szCs w:val="22"/>
          <w:highlight w:val="none"/>
        </w:rPr>
        <w:t xml:space="preserve"> 重新采购</w:t>
      </w:r>
      <w:bookmarkEnd w:id="389"/>
      <w:bookmarkEnd w:id="390"/>
      <w:bookmarkEnd w:id="391"/>
    </w:p>
    <w:p w14:paraId="2A33E02C">
      <w:pPr>
        <w:spacing w:line="360" w:lineRule="auto"/>
        <w:ind w:firstLine="440"/>
        <w:rPr>
          <w:rFonts w:ascii="宋体"/>
          <w:color w:val="auto"/>
          <w:sz w:val="22"/>
          <w:highlight w:val="none"/>
        </w:rPr>
      </w:pPr>
      <w:r>
        <w:rPr>
          <w:rFonts w:ascii="宋体" w:hAnsi="宋体" w:cs="宋体"/>
          <w:color w:val="auto"/>
          <w:sz w:val="22"/>
          <w:highlight w:val="none"/>
        </w:rPr>
        <w:t>6.</w:t>
      </w:r>
      <w:r>
        <w:rPr>
          <w:rFonts w:hint="eastAsia" w:ascii="宋体" w:hAnsi="宋体" w:cs="宋体"/>
          <w:color w:val="auto"/>
          <w:sz w:val="22"/>
          <w:highlight w:val="none"/>
        </w:rPr>
        <w:t>3</w:t>
      </w:r>
      <w:r>
        <w:rPr>
          <w:rFonts w:ascii="宋体" w:hAnsi="宋体" w:cs="宋体"/>
          <w:color w:val="auto"/>
          <w:sz w:val="22"/>
          <w:highlight w:val="none"/>
        </w:rPr>
        <w:t xml:space="preserve">.1 </w:t>
      </w:r>
      <w:r>
        <w:rPr>
          <w:rFonts w:hint="eastAsia" w:ascii="宋体" w:hAnsi="宋体" w:cs="宋体"/>
          <w:color w:val="auto"/>
          <w:sz w:val="22"/>
          <w:highlight w:val="none"/>
        </w:rPr>
        <w:t>出现下列情形之一的，采购人或者采购代理机构应当终止竞争性谈判采购活动，发布项目终止公告并说明原因，重新开展采购活动：</w:t>
      </w:r>
    </w:p>
    <w:p w14:paraId="754E3481">
      <w:pPr>
        <w:spacing w:line="360" w:lineRule="auto"/>
        <w:ind w:firstLine="440"/>
        <w:rPr>
          <w:rFonts w:ascii="宋体"/>
          <w:color w:val="auto"/>
          <w:sz w:val="22"/>
          <w:highlight w:val="none"/>
        </w:rPr>
      </w:pPr>
      <w:r>
        <w:rPr>
          <w:rFonts w:hint="eastAsia" w:ascii="宋体" w:hAnsi="宋体" w:cs="宋体"/>
          <w:color w:val="auto"/>
          <w:sz w:val="22"/>
          <w:highlight w:val="none"/>
        </w:rPr>
        <w:t>（</w:t>
      </w:r>
      <w:r>
        <w:rPr>
          <w:rFonts w:ascii="宋体" w:hAnsi="宋体" w:cs="宋体"/>
          <w:color w:val="auto"/>
          <w:sz w:val="22"/>
          <w:highlight w:val="none"/>
        </w:rPr>
        <w:t>1</w:t>
      </w:r>
      <w:r>
        <w:rPr>
          <w:rFonts w:hint="eastAsia" w:ascii="宋体" w:hAnsi="宋体" w:cs="宋体"/>
          <w:color w:val="auto"/>
          <w:sz w:val="22"/>
          <w:highlight w:val="none"/>
        </w:rPr>
        <w:t>）因情况变化，不再符合规定的竞争性谈判采购方式适用情形的；</w:t>
      </w:r>
    </w:p>
    <w:p w14:paraId="45533EC0">
      <w:pPr>
        <w:spacing w:line="360" w:lineRule="auto"/>
        <w:ind w:firstLine="440"/>
        <w:rPr>
          <w:rFonts w:ascii="宋体"/>
          <w:color w:val="auto"/>
          <w:sz w:val="22"/>
          <w:highlight w:val="none"/>
        </w:rPr>
      </w:pPr>
      <w:r>
        <w:rPr>
          <w:rFonts w:hint="eastAsia" w:ascii="宋体" w:hAnsi="宋体" w:cs="宋体"/>
          <w:color w:val="auto"/>
          <w:sz w:val="22"/>
          <w:highlight w:val="none"/>
        </w:rPr>
        <w:t>（</w:t>
      </w:r>
      <w:r>
        <w:rPr>
          <w:rFonts w:ascii="宋体" w:hAnsi="宋体" w:cs="宋体"/>
          <w:color w:val="auto"/>
          <w:sz w:val="22"/>
          <w:highlight w:val="none"/>
        </w:rPr>
        <w:t>2</w:t>
      </w:r>
      <w:r>
        <w:rPr>
          <w:rFonts w:hint="eastAsia" w:ascii="宋体" w:hAnsi="宋体" w:cs="宋体"/>
          <w:color w:val="auto"/>
          <w:sz w:val="22"/>
          <w:highlight w:val="none"/>
        </w:rPr>
        <w:t>）出现影响采购公正的违法、违规行为的；</w:t>
      </w:r>
    </w:p>
    <w:p w14:paraId="0B51CDB9">
      <w:pPr>
        <w:spacing w:line="360" w:lineRule="auto"/>
        <w:ind w:firstLine="440"/>
        <w:rPr>
          <w:rFonts w:ascii="宋体"/>
          <w:color w:val="auto"/>
          <w:sz w:val="22"/>
          <w:highlight w:val="none"/>
        </w:rPr>
      </w:pPr>
      <w:r>
        <w:rPr>
          <w:rFonts w:hint="eastAsia" w:ascii="宋体" w:hAnsi="宋体" w:cs="宋体"/>
          <w:color w:val="auto"/>
          <w:sz w:val="22"/>
          <w:highlight w:val="none"/>
        </w:rPr>
        <w:t>（</w:t>
      </w:r>
      <w:r>
        <w:rPr>
          <w:rFonts w:ascii="宋体" w:hAnsi="宋体" w:cs="宋体"/>
          <w:color w:val="auto"/>
          <w:sz w:val="22"/>
          <w:highlight w:val="none"/>
        </w:rPr>
        <w:t>3</w:t>
      </w:r>
      <w:r>
        <w:rPr>
          <w:rFonts w:hint="eastAsia" w:ascii="宋体" w:hAnsi="宋体" w:cs="宋体"/>
          <w:color w:val="auto"/>
          <w:sz w:val="22"/>
          <w:highlight w:val="none"/>
        </w:rPr>
        <w:t>）除《政府采购竞争性谈判采购方式管理暂行办法》</w:t>
      </w:r>
      <w:r>
        <w:rPr>
          <w:rFonts w:ascii="宋体" w:hAnsi="宋体" w:cs="宋体"/>
          <w:color w:val="auto"/>
          <w:sz w:val="22"/>
          <w:highlight w:val="none"/>
        </w:rPr>
        <w:t>(</w:t>
      </w:r>
      <w:r>
        <w:rPr>
          <w:rFonts w:hint="eastAsia" w:ascii="宋体" w:hAnsi="宋体" w:cs="宋体"/>
          <w:color w:val="auto"/>
          <w:sz w:val="22"/>
          <w:highlight w:val="none"/>
        </w:rPr>
        <w:t>财库〔</w:t>
      </w:r>
      <w:r>
        <w:rPr>
          <w:rFonts w:ascii="宋体" w:hAnsi="宋体" w:cs="宋体"/>
          <w:color w:val="auto"/>
          <w:sz w:val="22"/>
          <w:highlight w:val="none"/>
        </w:rPr>
        <w:t>2014</w:t>
      </w:r>
      <w:r>
        <w:rPr>
          <w:rFonts w:hint="eastAsia" w:ascii="宋体" w:hAnsi="宋体" w:cs="宋体"/>
          <w:color w:val="auto"/>
          <w:sz w:val="22"/>
          <w:highlight w:val="none"/>
        </w:rPr>
        <w:t>〕</w:t>
      </w:r>
      <w:r>
        <w:rPr>
          <w:rFonts w:ascii="宋体" w:hAnsi="宋体" w:cs="宋体"/>
          <w:color w:val="auto"/>
          <w:sz w:val="22"/>
          <w:highlight w:val="none"/>
        </w:rPr>
        <w:t>214</w:t>
      </w:r>
      <w:r>
        <w:rPr>
          <w:rFonts w:hint="eastAsia" w:ascii="宋体" w:hAnsi="宋体" w:cs="宋体"/>
          <w:color w:val="auto"/>
          <w:sz w:val="22"/>
          <w:highlight w:val="none"/>
        </w:rPr>
        <w:t>号</w:t>
      </w:r>
      <w:r>
        <w:rPr>
          <w:rFonts w:ascii="宋体" w:hAnsi="宋体" w:cs="宋体"/>
          <w:color w:val="auto"/>
          <w:sz w:val="22"/>
          <w:highlight w:val="none"/>
        </w:rPr>
        <w:t>)</w:t>
      </w:r>
      <w:r>
        <w:rPr>
          <w:rFonts w:hint="eastAsia" w:ascii="宋体" w:hAnsi="宋体" w:cs="宋体"/>
          <w:color w:val="auto"/>
          <w:sz w:val="22"/>
          <w:highlight w:val="none"/>
        </w:rPr>
        <w:t>第二十一条第三款规定的情形外，在采购过程中符合要求的供应商或者报价未超过采购预算的供应商不足</w:t>
      </w:r>
      <w:r>
        <w:rPr>
          <w:rFonts w:ascii="宋体" w:hAnsi="宋体" w:cs="宋体"/>
          <w:color w:val="auto"/>
          <w:sz w:val="22"/>
          <w:highlight w:val="none"/>
        </w:rPr>
        <w:t>3</w:t>
      </w:r>
      <w:r>
        <w:rPr>
          <w:rFonts w:hint="eastAsia" w:ascii="宋体" w:hAnsi="宋体" w:cs="宋体"/>
          <w:color w:val="auto"/>
          <w:sz w:val="22"/>
          <w:highlight w:val="none"/>
        </w:rPr>
        <w:t>家的。</w:t>
      </w:r>
    </w:p>
    <w:p w14:paraId="48748730">
      <w:pPr>
        <w:spacing w:line="360" w:lineRule="auto"/>
        <w:ind w:firstLine="440"/>
        <w:rPr>
          <w:rFonts w:ascii="宋体"/>
          <w:color w:val="auto"/>
          <w:sz w:val="22"/>
          <w:highlight w:val="none"/>
        </w:rPr>
      </w:pPr>
      <w:r>
        <w:rPr>
          <w:rFonts w:ascii="宋体" w:hAnsi="宋体" w:cs="宋体"/>
          <w:color w:val="auto"/>
          <w:sz w:val="22"/>
          <w:highlight w:val="none"/>
        </w:rPr>
        <w:t>6.</w:t>
      </w:r>
      <w:r>
        <w:rPr>
          <w:rFonts w:hint="eastAsia" w:ascii="宋体" w:hAnsi="宋体" w:cs="宋体"/>
          <w:color w:val="auto"/>
          <w:sz w:val="22"/>
          <w:highlight w:val="none"/>
        </w:rPr>
        <w:t>3</w:t>
      </w:r>
      <w:r>
        <w:rPr>
          <w:rFonts w:ascii="宋体" w:hAnsi="宋体" w:cs="宋体"/>
          <w:color w:val="auto"/>
          <w:sz w:val="22"/>
          <w:highlight w:val="none"/>
        </w:rPr>
        <w:t xml:space="preserve">.2 </w:t>
      </w:r>
      <w:r>
        <w:rPr>
          <w:rFonts w:hint="eastAsia" w:ascii="宋体" w:hAnsi="宋体" w:cs="宋体"/>
          <w:color w:val="auto"/>
          <w:sz w:val="22"/>
          <w:highlight w:val="none"/>
        </w:rPr>
        <w:t>在采购活动中因重大变故，采购任务取消的，采购人或者采购代理机构应当终止采购活动，通知所有参加采购活动的供应商，并将项目实施情况和采购任务取消原因报送本级财政部门。</w:t>
      </w:r>
    </w:p>
    <w:p w14:paraId="4A037291">
      <w:pPr>
        <w:pStyle w:val="285"/>
        <w:spacing w:line="360" w:lineRule="auto"/>
        <w:ind w:firstLine="442"/>
        <w:outlineLvl w:val="9"/>
        <w:rPr>
          <w:rFonts w:ascii="宋体"/>
          <w:color w:val="auto"/>
          <w:sz w:val="22"/>
          <w:szCs w:val="22"/>
          <w:highlight w:val="none"/>
        </w:rPr>
      </w:pPr>
      <w:bookmarkStart w:id="392" w:name="_Toc8682"/>
      <w:bookmarkStart w:id="393" w:name="_Toc31931"/>
      <w:bookmarkStart w:id="394" w:name="_Toc26997"/>
      <w:r>
        <w:rPr>
          <w:rFonts w:ascii="宋体" w:hAnsi="宋体" w:cs="宋体"/>
          <w:color w:val="auto"/>
          <w:sz w:val="22"/>
          <w:szCs w:val="22"/>
          <w:highlight w:val="none"/>
        </w:rPr>
        <w:t>6.</w:t>
      </w:r>
      <w:r>
        <w:rPr>
          <w:rFonts w:hint="eastAsia" w:ascii="宋体" w:hAnsi="宋体" w:cs="宋体"/>
          <w:color w:val="auto"/>
          <w:sz w:val="22"/>
          <w:szCs w:val="22"/>
          <w:highlight w:val="none"/>
        </w:rPr>
        <w:t>4</w:t>
      </w:r>
      <w:r>
        <w:rPr>
          <w:rFonts w:ascii="宋体" w:hAnsi="宋体" w:cs="宋体"/>
          <w:color w:val="auto"/>
          <w:sz w:val="22"/>
          <w:szCs w:val="22"/>
          <w:highlight w:val="none"/>
        </w:rPr>
        <w:t>.</w:t>
      </w:r>
      <w:r>
        <w:rPr>
          <w:rFonts w:hint="eastAsia" w:ascii="宋体" w:hAnsi="宋体" w:cs="宋体"/>
          <w:color w:val="auto"/>
          <w:sz w:val="22"/>
          <w:szCs w:val="22"/>
          <w:highlight w:val="none"/>
        </w:rPr>
        <w:t>保密及串通行为</w:t>
      </w:r>
      <w:bookmarkEnd w:id="392"/>
      <w:bookmarkEnd w:id="393"/>
      <w:bookmarkEnd w:id="394"/>
    </w:p>
    <w:p w14:paraId="1C74B5E8">
      <w:pPr>
        <w:spacing w:line="360" w:lineRule="auto"/>
        <w:ind w:firstLine="440"/>
        <w:rPr>
          <w:rFonts w:ascii="宋体"/>
          <w:color w:val="auto"/>
          <w:sz w:val="22"/>
          <w:highlight w:val="none"/>
        </w:rPr>
      </w:pPr>
      <w:r>
        <w:rPr>
          <w:rFonts w:ascii="宋体" w:hAnsi="宋体" w:cs="宋体"/>
          <w:color w:val="auto"/>
          <w:sz w:val="22"/>
          <w:highlight w:val="none"/>
        </w:rPr>
        <w:t>6.</w:t>
      </w:r>
      <w:r>
        <w:rPr>
          <w:rFonts w:hint="eastAsia" w:ascii="宋体" w:hAnsi="宋体" w:cs="宋体"/>
          <w:color w:val="auto"/>
          <w:sz w:val="22"/>
          <w:highlight w:val="none"/>
        </w:rPr>
        <w:t>4</w:t>
      </w:r>
      <w:r>
        <w:rPr>
          <w:rFonts w:ascii="宋体" w:hAnsi="宋体" w:cs="宋体"/>
          <w:color w:val="auto"/>
          <w:sz w:val="22"/>
          <w:highlight w:val="none"/>
        </w:rPr>
        <w:t>.1</w:t>
      </w:r>
      <w:r>
        <w:rPr>
          <w:rFonts w:hint="eastAsia" w:ascii="宋体" w:hAnsi="宋体" w:cs="宋体"/>
          <w:color w:val="auto"/>
          <w:sz w:val="22"/>
          <w:highlight w:val="none"/>
        </w:rPr>
        <w:t>谈判小组成员以及与评审工作有关的人员不得泄露评审情况以及评审过程中获悉的国家秘密、商业秘密。</w:t>
      </w:r>
    </w:p>
    <w:p w14:paraId="418EDB5E">
      <w:pPr>
        <w:spacing w:line="360" w:lineRule="auto"/>
        <w:ind w:firstLine="440"/>
        <w:rPr>
          <w:rFonts w:ascii="宋体"/>
          <w:color w:val="auto"/>
          <w:sz w:val="22"/>
          <w:highlight w:val="none"/>
        </w:rPr>
      </w:pPr>
      <w:r>
        <w:rPr>
          <w:rFonts w:ascii="宋体" w:hAnsi="宋体" w:cs="宋体"/>
          <w:color w:val="auto"/>
          <w:sz w:val="22"/>
          <w:highlight w:val="none"/>
        </w:rPr>
        <w:t>6.</w:t>
      </w:r>
      <w:r>
        <w:rPr>
          <w:rFonts w:hint="eastAsia" w:ascii="宋体" w:hAnsi="宋体" w:cs="宋体"/>
          <w:color w:val="auto"/>
          <w:sz w:val="22"/>
          <w:highlight w:val="none"/>
        </w:rPr>
        <w:t>4</w:t>
      </w:r>
      <w:r>
        <w:rPr>
          <w:rFonts w:ascii="宋体" w:hAnsi="宋体" w:cs="宋体"/>
          <w:color w:val="auto"/>
          <w:sz w:val="22"/>
          <w:highlight w:val="none"/>
        </w:rPr>
        <w:t>.2</w:t>
      </w:r>
      <w:r>
        <w:rPr>
          <w:rFonts w:hint="eastAsia" w:ascii="宋体" w:hAnsi="宋体" w:cs="宋体"/>
          <w:color w:val="auto"/>
          <w:sz w:val="22"/>
          <w:highlight w:val="none"/>
        </w:rPr>
        <w:t>供应商不得与采购人、采购代理机构、其他供应商恶意串通；不得向采购人、采购代理机构或者谈判小组成员行贿或者提供其他不正当利益；不得提供虚假材料谋取成交；不得以任何方式干扰、影响采购工作。</w:t>
      </w:r>
    </w:p>
    <w:p w14:paraId="100B3044">
      <w:pPr>
        <w:spacing w:line="360" w:lineRule="auto"/>
        <w:ind w:firstLine="440"/>
        <w:rPr>
          <w:rFonts w:ascii="宋体"/>
          <w:color w:val="auto"/>
          <w:sz w:val="22"/>
          <w:highlight w:val="none"/>
        </w:rPr>
      </w:pPr>
      <w:r>
        <w:rPr>
          <w:rFonts w:ascii="宋体" w:hAnsi="宋体" w:cs="宋体"/>
          <w:color w:val="auto"/>
          <w:sz w:val="22"/>
          <w:highlight w:val="none"/>
        </w:rPr>
        <w:t>6.</w:t>
      </w:r>
      <w:r>
        <w:rPr>
          <w:rFonts w:hint="eastAsia" w:ascii="宋体" w:hAnsi="宋体" w:cs="宋体"/>
          <w:color w:val="auto"/>
          <w:sz w:val="22"/>
          <w:highlight w:val="none"/>
        </w:rPr>
        <w:t>4</w:t>
      </w:r>
      <w:r>
        <w:rPr>
          <w:rFonts w:ascii="宋体" w:hAnsi="宋体" w:cs="宋体"/>
          <w:color w:val="auto"/>
          <w:sz w:val="22"/>
          <w:highlight w:val="none"/>
        </w:rPr>
        <w:t>.3</w:t>
      </w:r>
      <w:r>
        <w:rPr>
          <w:rFonts w:hint="eastAsia" w:ascii="宋体" w:hAnsi="宋体" w:cs="宋体"/>
          <w:color w:val="auto"/>
          <w:sz w:val="22"/>
          <w:highlight w:val="none"/>
        </w:rPr>
        <w:t>有下列情形之一的，</w:t>
      </w:r>
      <w:r>
        <w:rPr>
          <w:rFonts w:hint="eastAsia" w:ascii="宋体" w:hAnsi="宋体" w:cs="宋体"/>
          <w:color w:val="auto"/>
          <w:sz w:val="22"/>
          <w:highlight w:val="none"/>
          <w:lang w:val="zh-CN"/>
        </w:rPr>
        <w:t>属于恶意串通，</w:t>
      </w:r>
      <w:r>
        <w:rPr>
          <w:rFonts w:hint="eastAsia" w:ascii="宋体" w:hAnsi="宋体" w:cs="宋体"/>
          <w:color w:val="auto"/>
          <w:sz w:val="22"/>
          <w:highlight w:val="none"/>
        </w:rPr>
        <w:t>成交无效，并</w:t>
      </w:r>
      <w:r>
        <w:rPr>
          <w:rFonts w:hint="eastAsia" w:ascii="宋体" w:hAnsi="宋体" w:cs="宋体"/>
          <w:color w:val="auto"/>
          <w:sz w:val="22"/>
          <w:highlight w:val="none"/>
          <w:lang w:val="zh-CN"/>
        </w:rPr>
        <w:t>依照《政府采购法》第七十七条的规定追究法律责任：</w:t>
      </w:r>
    </w:p>
    <w:p w14:paraId="1C984956">
      <w:pPr>
        <w:spacing w:line="360" w:lineRule="auto"/>
        <w:ind w:firstLine="440"/>
        <w:rPr>
          <w:rFonts w:ascii="宋体"/>
          <w:color w:val="auto"/>
          <w:sz w:val="22"/>
          <w:highlight w:val="none"/>
        </w:rPr>
      </w:pPr>
      <w:r>
        <w:rPr>
          <w:rFonts w:hint="eastAsia" w:ascii="宋体" w:hAnsi="宋体" w:cs="宋体"/>
          <w:color w:val="auto"/>
          <w:sz w:val="22"/>
          <w:highlight w:val="none"/>
        </w:rPr>
        <w:t>（</w:t>
      </w:r>
      <w:r>
        <w:rPr>
          <w:rFonts w:ascii="宋体" w:hAnsi="宋体" w:cs="宋体"/>
          <w:color w:val="auto"/>
          <w:sz w:val="22"/>
          <w:highlight w:val="none"/>
        </w:rPr>
        <w:t>1</w:t>
      </w:r>
      <w:r>
        <w:rPr>
          <w:rFonts w:hint="eastAsia" w:ascii="宋体" w:hAnsi="宋体" w:cs="宋体"/>
          <w:color w:val="auto"/>
          <w:sz w:val="22"/>
          <w:highlight w:val="none"/>
        </w:rPr>
        <w:t>）供应商直接或者间接从采购人、采购代理机构获得其他供应商的响应情况，并修改其响应文件的；</w:t>
      </w:r>
    </w:p>
    <w:p w14:paraId="24627220">
      <w:pPr>
        <w:spacing w:line="360" w:lineRule="auto"/>
        <w:ind w:firstLine="440"/>
        <w:rPr>
          <w:rFonts w:ascii="宋体"/>
          <w:color w:val="auto"/>
          <w:sz w:val="22"/>
          <w:highlight w:val="none"/>
        </w:rPr>
      </w:pPr>
      <w:r>
        <w:rPr>
          <w:rFonts w:hint="eastAsia" w:ascii="宋体" w:hAnsi="宋体" w:cs="宋体"/>
          <w:color w:val="auto"/>
          <w:sz w:val="22"/>
          <w:highlight w:val="none"/>
        </w:rPr>
        <w:t>（</w:t>
      </w:r>
      <w:r>
        <w:rPr>
          <w:rFonts w:ascii="宋体" w:hAnsi="宋体" w:cs="宋体"/>
          <w:color w:val="auto"/>
          <w:sz w:val="22"/>
          <w:highlight w:val="none"/>
        </w:rPr>
        <w:t>2</w:t>
      </w:r>
      <w:r>
        <w:rPr>
          <w:rFonts w:hint="eastAsia" w:ascii="宋体" w:hAnsi="宋体" w:cs="宋体"/>
          <w:color w:val="auto"/>
          <w:sz w:val="22"/>
          <w:highlight w:val="none"/>
        </w:rPr>
        <w:t>）采购人、采购代理机构授意供应商撤换、修改响应文件的；</w:t>
      </w:r>
    </w:p>
    <w:p w14:paraId="391468AF">
      <w:pPr>
        <w:spacing w:line="360" w:lineRule="auto"/>
        <w:ind w:firstLine="440"/>
        <w:rPr>
          <w:rFonts w:ascii="宋体"/>
          <w:color w:val="auto"/>
          <w:sz w:val="22"/>
          <w:highlight w:val="none"/>
        </w:rPr>
      </w:pPr>
      <w:r>
        <w:rPr>
          <w:rFonts w:hint="eastAsia" w:ascii="宋体" w:hAnsi="宋体" w:cs="宋体"/>
          <w:color w:val="auto"/>
          <w:sz w:val="22"/>
          <w:highlight w:val="none"/>
        </w:rPr>
        <w:t>（</w:t>
      </w:r>
      <w:r>
        <w:rPr>
          <w:rFonts w:ascii="宋体" w:hAnsi="宋体" w:cs="宋体"/>
          <w:color w:val="auto"/>
          <w:sz w:val="22"/>
          <w:highlight w:val="none"/>
        </w:rPr>
        <w:t>3</w:t>
      </w:r>
      <w:r>
        <w:rPr>
          <w:rFonts w:hint="eastAsia" w:ascii="宋体" w:hAnsi="宋体" w:cs="宋体"/>
          <w:color w:val="auto"/>
          <w:sz w:val="22"/>
          <w:highlight w:val="none"/>
        </w:rPr>
        <w:t>）供应商之间协商技术方案、合同条款以及报价等响应文件实质性内容的；</w:t>
      </w:r>
    </w:p>
    <w:p w14:paraId="53CB50DD">
      <w:pPr>
        <w:spacing w:line="360" w:lineRule="auto"/>
        <w:ind w:firstLine="440"/>
        <w:rPr>
          <w:rFonts w:ascii="宋体"/>
          <w:color w:val="auto"/>
          <w:sz w:val="22"/>
          <w:highlight w:val="none"/>
        </w:rPr>
      </w:pPr>
      <w:r>
        <w:rPr>
          <w:rFonts w:hint="eastAsia" w:ascii="宋体" w:hAnsi="宋体" w:cs="宋体"/>
          <w:color w:val="auto"/>
          <w:sz w:val="22"/>
          <w:highlight w:val="none"/>
        </w:rPr>
        <w:t>（</w:t>
      </w:r>
      <w:r>
        <w:rPr>
          <w:rFonts w:ascii="宋体" w:hAnsi="宋体" w:cs="宋体"/>
          <w:color w:val="auto"/>
          <w:sz w:val="22"/>
          <w:highlight w:val="none"/>
        </w:rPr>
        <w:t>4</w:t>
      </w:r>
      <w:r>
        <w:rPr>
          <w:rFonts w:hint="eastAsia" w:ascii="宋体" w:hAnsi="宋体" w:cs="宋体"/>
          <w:color w:val="auto"/>
          <w:sz w:val="22"/>
          <w:highlight w:val="none"/>
        </w:rPr>
        <w:t>）属于同一集团、协会、商会等组织成员的供应商按照该组织要求协同参加竞争性谈判政府采购活动的；</w:t>
      </w:r>
    </w:p>
    <w:p w14:paraId="25CEE306">
      <w:pPr>
        <w:spacing w:line="360" w:lineRule="auto"/>
        <w:ind w:firstLine="440"/>
        <w:rPr>
          <w:rFonts w:ascii="宋体"/>
          <w:color w:val="auto"/>
          <w:sz w:val="22"/>
          <w:highlight w:val="none"/>
        </w:rPr>
      </w:pPr>
      <w:r>
        <w:rPr>
          <w:rFonts w:hint="eastAsia" w:ascii="宋体" w:hAnsi="宋体" w:cs="宋体"/>
          <w:color w:val="auto"/>
          <w:sz w:val="22"/>
          <w:highlight w:val="none"/>
        </w:rPr>
        <w:t>（</w:t>
      </w:r>
      <w:r>
        <w:rPr>
          <w:rFonts w:ascii="宋体" w:hAnsi="宋体" w:cs="宋体"/>
          <w:color w:val="auto"/>
          <w:sz w:val="22"/>
          <w:highlight w:val="none"/>
        </w:rPr>
        <w:t>5</w:t>
      </w:r>
      <w:r>
        <w:rPr>
          <w:rFonts w:hint="eastAsia" w:ascii="宋体" w:hAnsi="宋体" w:cs="宋体"/>
          <w:color w:val="auto"/>
          <w:sz w:val="22"/>
          <w:highlight w:val="none"/>
        </w:rPr>
        <w:t>）供应商之间事先约定由某一特定供应商成交的；</w:t>
      </w:r>
    </w:p>
    <w:p w14:paraId="59FECB0E">
      <w:pPr>
        <w:spacing w:line="360" w:lineRule="auto"/>
        <w:ind w:firstLine="440"/>
        <w:rPr>
          <w:rFonts w:ascii="宋体"/>
          <w:color w:val="auto"/>
          <w:sz w:val="22"/>
          <w:highlight w:val="none"/>
        </w:rPr>
      </w:pPr>
      <w:r>
        <w:rPr>
          <w:rFonts w:hint="eastAsia" w:ascii="宋体" w:hAnsi="宋体" w:cs="宋体"/>
          <w:color w:val="auto"/>
          <w:sz w:val="22"/>
          <w:highlight w:val="none"/>
        </w:rPr>
        <w:t>（</w:t>
      </w:r>
      <w:r>
        <w:rPr>
          <w:rFonts w:ascii="宋体" w:hAnsi="宋体" w:cs="宋体"/>
          <w:color w:val="auto"/>
          <w:sz w:val="22"/>
          <w:highlight w:val="none"/>
        </w:rPr>
        <w:t>6</w:t>
      </w:r>
      <w:r>
        <w:rPr>
          <w:rFonts w:hint="eastAsia" w:ascii="宋体" w:hAnsi="宋体" w:cs="宋体"/>
          <w:color w:val="auto"/>
          <w:sz w:val="22"/>
          <w:highlight w:val="none"/>
        </w:rPr>
        <w:t>）供应商之间商定部分供应商放弃提交响应文件或者退出谈判或者放弃成交的；</w:t>
      </w:r>
    </w:p>
    <w:p w14:paraId="4F557A2D">
      <w:pPr>
        <w:spacing w:line="360" w:lineRule="auto"/>
        <w:ind w:firstLine="440"/>
        <w:rPr>
          <w:rFonts w:ascii="宋体"/>
          <w:color w:val="auto"/>
          <w:sz w:val="22"/>
          <w:highlight w:val="none"/>
        </w:rPr>
      </w:pPr>
      <w:r>
        <w:rPr>
          <w:rFonts w:hint="eastAsia" w:ascii="宋体" w:hAnsi="宋体" w:cs="宋体"/>
          <w:color w:val="auto"/>
          <w:sz w:val="22"/>
          <w:highlight w:val="none"/>
        </w:rPr>
        <w:t>（</w:t>
      </w:r>
      <w:r>
        <w:rPr>
          <w:rFonts w:ascii="宋体" w:hAnsi="宋体" w:cs="宋体"/>
          <w:color w:val="auto"/>
          <w:sz w:val="22"/>
          <w:highlight w:val="none"/>
        </w:rPr>
        <w:t>7</w:t>
      </w:r>
      <w:r>
        <w:rPr>
          <w:rFonts w:hint="eastAsia" w:ascii="宋体" w:hAnsi="宋体" w:cs="宋体"/>
          <w:color w:val="auto"/>
          <w:sz w:val="22"/>
          <w:highlight w:val="none"/>
        </w:rPr>
        <w:t>）供应商与采购人、采购代理机构以及谈判小组成员之间、供应商相互之间，为谋求特定供应商成交或者排斥其他供应商的其他串通行为的。</w:t>
      </w:r>
    </w:p>
    <w:p w14:paraId="56D7E0DE">
      <w:pPr>
        <w:spacing w:line="360" w:lineRule="auto"/>
        <w:ind w:firstLine="440"/>
        <w:rPr>
          <w:rFonts w:ascii="宋体" w:hAnsi="宋体" w:cs="宋体"/>
          <w:color w:val="auto"/>
          <w:sz w:val="22"/>
          <w:highlight w:val="none"/>
        </w:rPr>
      </w:pPr>
      <w:r>
        <w:rPr>
          <w:rFonts w:hint="eastAsia" w:ascii="宋体" w:hAnsi="宋体" w:cs="宋体"/>
          <w:color w:val="auto"/>
          <w:sz w:val="22"/>
          <w:highlight w:val="none"/>
        </w:rPr>
        <w:t>（</w:t>
      </w:r>
      <w:r>
        <w:rPr>
          <w:rFonts w:ascii="宋体" w:hAnsi="宋体" w:cs="宋体"/>
          <w:color w:val="auto"/>
          <w:sz w:val="22"/>
          <w:highlight w:val="none"/>
        </w:rPr>
        <w:t>8</w:t>
      </w:r>
      <w:r>
        <w:rPr>
          <w:rFonts w:hint="eastAsia" w:ascii="宋体" w:hAnsi="宋体" w:cs="宋体"/>
          <w:color w:val="auto"/>
          <w:sz w:val="22"/>
          <w:highlight w:val="none"/>
        </w:rPr>
        <w:t>）法律、行政法规或规章规定的其他串通行为。</w:t>
      </w:r>
      <w:bookmarkEnd w:id="371"/>
      <w:bookmarkEnd w:id="372"/>
      <w:bookmarkEnd w:id="373"/>
      <w:bookmarkEnd w:id="374"/>
      <w:bookmarkEnd w:id="375"/>
      <w:bookmarkEnd w:id="376"/>
      <w:bookmarkEnd w:id="377"/>
      <w:bookmarkEnd w:id="378"/>
      <w:bookmarkEnd w:id="379"/>
      <w:bookmarkEnd w:id="380"/>
      <w:bookmarkEnd w:id="381"/>
      <w:bookmarkEnd w:id="382"/>
    </w:p>
    <w:p w14:paraId="3700DE06">
      <w:pPr>
        <w:spacing w:line="360" w:lineRule="auto"/>
        <w:ind w:firstLine="482"/>
        <w:jc w:val="center"/>
        <w:rPr>
          <w:rFonts w:ascii="宋体" w:hAnsi="宋体" w:cs="宋体"/>
          <w:b/>
          <w:bCs/>
          <w:color w:val="auto"/>
          <w:sz w:val="24"/>
          <w:highlight w:val="none"/>
        </w:rPr>
      </w:pPr>
    </w:p>
    <w:p w14:paraId="1E1304CC">
      <w:pPr>
        <w:spacing w:line="360" w:lineRule="auto"/>
        <w:ind w:firstLine="482"/>
        <w:jc w:val="center"/>
        <w:rPr>
          <w:rFonts w:ascii="宋体"/>
          <w:b/>
          <w:bCs/>
          <w:color w:val="auto"/>
          <w:sz w:val="24"/>
          <w:highlight w:val="none"/>
        </w:rPr>
      </w:pPr>
      <w:r>
        <w:rPr>
          <w:rFonts w:hint="eastAsia" w:ascii="宋体" w:hAnsi="宋体" w:cs="宋体"/>
          <w:b/>
          <w:bCs/>
          <w:color w:val="auto"/>
          <w:sz w:val="24"/>
          <w:highlight w:val="none"/>
        </w:rPr>
        <w:t>七、合同授予</w:t>
      </w:r>
    </w:p>
    <w:p w14:paraId="31203114">
      <w:pPr>
        <w:pStyle w:val="285"/>
        <w:spacing w:line="360" w:lineRule="auto"/>
        <w:ind w:firstLine="442"/>
        <w:outlineLvl w:val="9"/>
        <w:rPr>
          <w:rFonts w:ascii="宋体"/>
          <w:color w:val="auto"/>
          <w:sz w:val="22"/>
          <w:szCs w:val="22"/>
          <w:highlight w:val="none"/>
        </w:rPr>
      </w:pPr>
      <w:bookmarkStart w:id="395" w:name="_Toc14430"/>
      <w:bookmarkStart w:id="396" w:name="_Toc25901"/>
      <w:bookmarkStart w:id="397" w:name="_Toc19515"/>
      <w:bookmarkStart w:id="398" w:name="_Toc15987"/>
      <w:bookmarkStart w:id="399" w:name="_Toc21377"/>
      <w:bookmarkStart w:id="400" w:name="_Toc25015"/>
      <w:bookmarkStart w:id="401" w:name="_Toc30970"/>
      <w:bookmarkStart w:id="402" w:name="_Toc12343"/>
      <w:bookmarkStart w:id="403" w:name="_Toc26367"/>
      <w:bookmarkStart w:id="404" w:name="_Toc17017"/>
      <w:bookmarkStart w:id="405" w:name="_Toc29621"/>
      <w:bookmarkStart w:id="406" w:name="_Toc11641"/>
      <w:bookmarkStart w:id="407" w:name="_Toc3117"/>
      <w:bookmarkStart w:id="408" w:name="_Toc24310"/>
      <w:bookmarkStart w:id="409" w:name="_Toc19452"/>
      <w:bookmarkStart w:id="410" w:name="_Toc13205"/>
      <w:bookmarkStart w:id="411" w:name="_Toc29125"/>
      <w:bookmarkStart w:id="412" w:name="_Toc26933"/>
      <w:bookmarkStart w:id="413" w:name="_Toc27871"/>
      <w:bookmarkStart w:id="414" w:name="_Toc25847"/>
      <w:bookmarkStart w:id="415" w:name="_Toc23350"/>
      <w:r>
        <w:rPr>
          <w:rFonts w:ascii="宋体" w:hAnsi="宋体" w:cs="宋体"/>
          <w:color w:val="auto"/>
          <w:sz w:val="22"/>
          <w:szCs w:val="22"/>
          <w:highlight w:val="none"/>
        </w:rPr>
        <w:t>7.1.</w:t>
      </w:r>
      <w:r>
        <w:rPr>
          <w:rFonts w:hint="eastAsia" w:ascii="宋体" w:hAnsi="宋体" w:cs="宋体"/>
          <w:color w:val="auto"/>
          <w:sz w:val="22"/>
          <w:szCs w:val="22"/>
          <w:highlight w:val="none"/>
        </w:rPr>
        <w:t>确定成交供应商</w:t>
      </w:r>
      <w:bookmarkEnd w:id="395"/>
      <w:bookmarkEnd w:id="396"/>
      <w:bookmarkEnd w:id="397"/>
    </w:p>
    <w:p w14:paraId="7EA34DA1">
      <w:pPr>
        <w:spacing w:line="360" w:lineRule="auto"/>
        <w:ind w:firstLine="440"/>
        <w:rPr>
          <w:rFonts w:ascii="宋体"/>
          <w:color w:val="auto"/>
          <w:sz w:val="22"/>
          <w:highlight w:val="none"/>
        </w:rPr>
      </w:pPr>
      <w:r>
        <w:rPr>
          <w:rFonts w:ascii="宋体" w:hAnsi="宋体" w:cs="宋体"/>
          <w:color w:val="auto"/>
          <w:sz w:val="22"/>
          <w:highlight w:val="none"/>
        </w:rPr>
        <w:t>7.1.1</w:t>
      </w:r>
      <w:r>
        <w:rPr>
          <w:rFonts w:hint="eastAsia" w:ascii="宋体" w:hAnsi="宋体" w:cs="宋体"/>
          <w:color w:val="auto"/>
          <w:sz w:val="22"/>
          <w:highlight w:val="none"/>
        </w:rPr>
        <w:t>采购代理机构应当在评审结束后</w:t>
      </w:r>
      <w:r>
        <w:rPr>
          <w:rFonts w:ascii="宋体" w:hAnsi="宋体" w:cs="宋体"/>
          <w:color w:val="auto"/>
          <w:sz w:val="22"/>
          <w:highlight w:val="none"/>
        </w:rPr>
        <w:t>2</w:t>
      </w:r>
      <w:r>
        <w:rPr>
          <w:rFonts w:hint="eastAsia" w:ascii="宋体" w:hAnsi="宋体" w:cs="宋体"/>
          <w:color w:val="auto"/>
          <w:sz w:val="22"/>
          <w:highlight w:val="none"/>
        </w:rPr>
        <w:t>个工作日内将评审报告送采购人确认。</w:t>
      </w:r>
    </w:p>
    <w:p w14:paraId="4D4B698D">
      <w:pPr>
        <w:spacing w:line="360" w:lineRule="auto"/>
        <w:ind w:firstLine="440"/>
        <w:rPr>
          <w:rFonts w:ascii="宋体"/>
          <w:color w:val="auto"/>
          <w:sz w:val="22"/>
          <w:highlight w:val="none"/>
        </w:rPr>
      </w:pPr>
      <w:r>
        <w:rPr>
          <w:rFonts w:ascii="宋体" w:hAnsi="宋体" w:cs="宋体"/>
          <w:color w:val="auto"/>
          <w:sz w:val="22"/>
          <w:highlight w:val="none"/>
        </w:rPr>
        <w:t xml:space="preserve">7.1.2 </w:t>
      </w:r>
      <w:r>
        <w:rPr>
          <w:rFonts w:hint="eastAsia" w:ascii="宋体" w:hAnsi="宋体" w:cs="宋体"/>
          <w:color w:val="auto"/>
          <w:sz w:val="22"/>
          <w:highlight w:val="none"/>
        </w:rPr>
        <w:t>采购人应当在收到评审报告后</w:t>
      </w:r>
      <w:r>
        <w:rPr>
          <w:rFonts w:ascii="宋体" w:hAnsi="宋体" w:cs="宋体"/>
          <w:color w:val="auto"/>
          <w:sz w:val="22"/>
          <w:highlight w:val="none"/>
        </w:rPr>
        <w:t>5</w:t>
      </w:r>
      <w:r>
        <w:rPr>
          <w:rFonts w:hint="eastAsia" w:ascii="宋体" w:hAnsi="宋体" w:cs="宋体"/>
          <w:color w:val="auto"/>
          <w:sz w:val="22"/>
          <w:highlight w:val="none"/>
        </w:rPr>
        <w:t>个工作日内，从评审报告提出的成交候选供应商中，按照排序由高到低的原则确定成交供应商，也可以书面授权谈判小组直接确定成交供应商。采购人逾期未确定成交供应商且不提出异议的，视为确定评审报告提出的排序第一的供应商为成交供应商。</w:t>
      </w:r>
    </w:p>
    <w:p w14:paraId="1A05F598">
      <w:pPr>
        <w:spacing w:line="360" w:lineRule="auto"/>
        <w:ind w:firstLine="440"/>
        <w:rPr>
          <w:rFonts w:ascii="宋体"/>
          <w:color w:val="auto"/>
          <w:sz w:val="22"/>
          <w:highlight w:val="none"/>
        </w:rPr>
      </w:pPr>
      <w:r>
        <w:rPr>
          <w:rFonts w:ascii="宋体" w:hAnsi="宋体" w:cs="宋体"/>
          <w:color w:val="auto"/>
          <w:sz w:val="22"/>
          <w:highlight w:val="none"/>
        </w:rPr>
        <w:t>7.1.</w:t>
      </w:r>
      <w:r>
        <w:rPr>
          <w:rFonts w:hint="eastAsia" w:ascii="宋体" w:hAnsi="宋体" w:cs="宋体"/>
          <w:color w:val="auto"/>
          <w:sz w:val="22"/>
          <w:highlight w:val="none"/>
        </w:rPr>
        <w:t>3在确定成交供应商前，采购人不得与供应商就价格、供应商案等实质性内容进行谈判。</w:t>
      </w:r>
    </w:p>
    <w:p w14:paraId="5BC9F66D">
      <w:pPr>
        <w:spacing w:line="360" w:lineRule="auto"/>
        <w:ind w:firstLine="440"/>
        <w:rPr>
          <w:rFonts w:ascii="宋体"/>
          <w:color w:val="auto"/>
          <w:sz w:val="22"/>
          <w:highlight w:val="none"/>
        </w:rPr>
      </w:pPr>
      <w:r>
        <w:rPr>
          <w:rFonts w:ascii="宋体" w:hAnsi="宋体" w:cs="宋体"/>
          <w:color w:val="auto"/>
          <w:sz w:val="22"/>
          <w:highlight w:val="none"/>
        </w:rPr>
        <w:t>7.1.</w:t>
      </w:r>
      <w:r>
        <w:rPr>
          <w:rFonts w:hint="eastAsia" w:ascii="宋体" w:hAnsi="宋体" w:cs="宋体"/>
          <w:color w:val="auto"/>
          <w:sz w:val="22"/>
          <w:highlight w:val="none"/>
        </w:rPr>
        <w:t>4</w:t>
      </w:r>
      <w:r>
        <w:rPr>
          <w:rFonts w:ascii="宋体" w:hAnsi="宋体" w:cs="宋体"/>
          <w:color w:val="auto"/>
          <w:sz w:val="22"/>
          <w:highlight w:val="none"/>
        </w:rPr>
        <w:t xml:space="preserve"> </w:t>
      </w:r>
      <w:r>
        <w:rPr>
          <w:rFonts w:hint="eastAsia" w:ascii="宋体" w:hAnsi="宋体" w:cs="宋体"/>
          <w:color w:val="auto"/>
          <w:sz w:val="22"/>
          <w:highlight w:val="none"/>
        </w:rPr>
        <w:t>成交供应商确定后</w:t>
      </w:r>
      <w:r>
        <w:rPr>
          <w:rFonts w:ascii="宋体" w:hAnsi="宋体" w:cs="宋体"/>
          <w:color w:val="auto"/>
          <w:sz w:val="22"/>
          <w:highlight w:val="none"/>
        </w:rPr>
        <w:t>2</w:t>
      </w:r>
      <w:r>
        <w:rPr>
          <w:rFonts w:hint="eastAsia" w:ascii="宋体" w:hAnsi="宋体" w:cs="宋体"/>
          <w:color w:val="auto"/>
          <w:sz w:val="22"/>
          <w:highlight w:val="none"/>
        </w:rPr>
        <w:t>个工作日内，采购人或采购代理机构将在发布谈判公告的同一媒体发布成交结果公告，同时向成交供应商发出成交通知书。</w:t>
      </w:r>
    </w:p>
    <w:p w14:paraId="6389B8A6">
      <w:pPr>
        <w:spacing w:line="360" w:lineRule="auto"/>
        <w:ind w:firstLine="440"/>
        <w:rPr>
          <w:rFonts w:ascii="宋体"/>
          <w:color w:val="auto"/>
          <w:highlight w:val="none"/>
        </w:rPr>
      </w:pPr>
      <w:r>
        <w:rPr>
          <w:rFonts w:ascii="宋体" w:hAnsi="宋体" w:cs="宋体"/>
          <w:color w:val="auto"/>
          <w:sz w:val="22"/>
          <w:highlight w:val="none"/>
        </w:rPr>
        <w:t>7.1.</w:t>
      </w:r>
      <w:r>
        <w:rPr>
          <w:rFonts w:hint="eastAsia" w:ascii="宋体" w:hAnsi="宋体" w:cs="宋体"/>
          <w:color w:val="auto"/>
          <w:sz w:val="22"/>
          <w:highlight w:val="none"/>
        </w:rPr>
        <w:t>5</w:t>
      </w:r>
      <w:r>
        <w:rPr>
          <w:rFonts w:ascii="宋体" w:hAnsi="宋体" w:cs="宋体"/>
          <w:color w:val="auto"/>
          <w:sz w:val="22"/>
          <w:highlight w:val="none"/>
        </w:rPr>
        <w:t xml:space="preserve"> </w:t>
      </w:r>
      <w:r>
        <w:rPr>
          <w:rFonts w:hint="eastAsia" w:ascii="宋体" w:hAnsi="宋体" w:cs="宋体"/>
          <w:color w:val="auto"/>
          <w:sz w:val="22"/>
          <w:highlight w:val="none"/>
        </w:rPr>
        <w:t>供应商对成交公告有异议的，应当在成交公告发布之日起七个工作日内，以书面形式向采购人提出质疑。采购人应当在收到供应商书面质疑后七个工作日内，对质疑内容作出答复。质疑人对采购人的答复不满意或者采购人未在规定时间内答复的，可以在答复期满后十五个工作日内按有关规定，向同级人民政府财政部门投诉。处理投诉事项期间，财政部门可以视具体情况书面通知采购单位暂停签订合同等活动，但暂停时间最长不得超过三十日</w:t>
      </w:r>
      <w:r>
        <w:rPr>
          <w:rFonts w:hint="eastAsia" w:ascii="宋体" w:hAnsi="宋体" w:cs="宋体"/>
          <w:color w:val="auto"/>
          <w:highlight w:val="none"/>
        </w:rPr>
        <w:t>。</w:t>
      </w:r>
    </w:p>
    <w:p w14:paraId="4A10DAF2">
      <w:pPr>
        <w:pStyle w:val="285"/>
        <w:spacing w:line="360" w:lineRule="auto"/>
        <w:ind w:firstLine="442"/>
        <w:outlineLvl w:val="9"/>
        <w:rPr>
          <w:rFonts w:ascii="宋体"/>
          <w:color w:val="auto"/>
          <w:sz w:val="22"/>
          <w:szCs w:val="22"/>
          <w:highlight w:val="none"/>
        </w:rPr>
      </w:pPr>
      <w:bookmarkStart w:id="416" w:name="_Toc10300"/>
      <w:bookmarkStart w:id="417" w:name="_Toc23388"/>
      <w:bookmarkStart w:id="418" w:name="_Toc30739"/>
      <w:r>
        <w:rPr>
          <w:rFonts w:ascii="宋体" w:hAnsi="宋体" w:cs="宋体"/>
          <w:color w:val="auto"/>
          <w:sz w:val="22"/>
          <w:szCs w:val="22"/>
          <w:highlight w:val="none"/>
        </w:rPr>
        <w:t>7.2.</w:t>
      </w:r>
      <w:r>
        <w:rPr>
          <w:rFonts w:hint="eastAsia" w:ascii="宋体" w:hAnsi="宋体" w:cs="宋体"/>
          <w:color w:val="auto"/>
          <w:sz w:val="22"/>
          <w:szCs w:val="22"/>
          <w:highlight w:val="none"/>
        </w:rPr>
        <w:t>成交服务费</w:t>
      </w:r>
      <w:bookmarkEnd w:id="416"/>
      <w:bookmarkEnd w:id="417"/>
      <w:bookmarkEnd w:id="418"/>
    </w:p>
    <w:p w14:paraId="39252C5F">
      <w:pPr>
        <w:spacing w:line="360" w:lineRule="auto"/>
        <w:ind w:firstLine="440"/>
        <w:rPr>
          <w:rFonts w:ascii="宋体"/>
          <w:color w:val="auto"/>
          <w:sz w:val="22"/>
          <w:highlight w:val="none"/>
        </w:rPr>
      </w:pPr>
      <w:r>
        <w:rPr>
          <w:rFonts w:ascii="宋体" w:hAnsi="宋体" w:cs="宋体"/>
          <w:color w:val="auto"/>
          <w:sz w:val="22"/>
          <w:highlight w:val="none"/>
        </w:rPr>
        <w:t xml:space="preserve">7.2.1 </w:t>
      </w:r>
      <w:r>
        <w:rPr>
          <w:rFonts w:hint="eastAsia" w:ascii="宋体" w:hAnsi="宋体" w:cs="宋体"/>
          <w:color w:val="auto"/>
          <w:sz w:val="22"/>
          <w:highlight w:val="none"/>
        </w:rPr>
        <w:t>根据采购人与采购代理人签订的《委托代理合同》约定，本项目采购代理费由成交人承担。供应商在进行报价时，应考虑该项费用。费用标准见投标须知前附表。</w:t>
      </w:r>
    </w:p>
    <w:p w14:paraId="7E16E798">
      <w:pPr>
        <w:spacing w:line="360" w:lineRule="auto"/>
        <w:ind w:firstLine="440"/>
        <w:rPr>
          <w:rFonts w:ascii="宋体"/>
          <w:color w:val="auto"/>
          <w:sz w:val="22"/>
          <w:highlight w:val="none"/>
        </w:rPr>
      </w:pPr>
      <w:r>
        <w:rPr>
          <w:rFonts w:ascii="宋体" w:hAnsi="宋体" w:cs="宋体"/>
          <w:color w:val="auto"/>
          <w:sz w:val="22"/>
          <w:highlight w:val="none"/>
        </w:rPr>
        <w:t xml:space="preserve">7.2.2 </w:t>
      </w:r>
      <w:r>
        <w:rPr>
          <w:rFonts w:hint="eastAsia" w:ascii="宋体" w:hAnsi="宋体" w:cs="宋体"/>
          <w:color w:val="auto"/>
          <w:sz w:val="22"/>
          <w:highlight w:val="none"/>
        </w:rPr>
        <w:t>成交供应商应在领取成交通知书时，向采购代理机构缴纳代理费。</w:t>
      </w:r>
    </w:p>
    <w:p w14:paraId="726D34F4">
      <w:pPr>
        <w:spacing w:line="360" w:lineRule="auto"/>
        <w:ind w:firstLine="440"/>
        <w:rPr>
          <w:rFonts w:ascii="宋体"/>
          <w:color w:val="auto"/>
          <w:sz w:val="22"/>
          <w:highlight w:val="none"/>
        </w:rPr>
      </w:pPr>
      <w:r>
        <w:rPr>
          <w:rFonts w:ascii="宋体" w:hAnsi="宋体" w:cs="宋体"/>
          <w:color w:val="auto"/>
          <w:sz w:val="22"/>
          <w:highlight w:val="none"/>
        </w:rPr>
        <w:t xml:space="preserve">7.2.3 </w:t>
      </w:r>
      <w:r>
        <w:rPr>
          <w:rFonts w:hint="eastAsia" w:ascii="宋体" w:hAnsi="宋体" w:cs="宋体"/>
          <w:color w:val="auto"/>
          <w:sz w:val="22"/>
          <w:highlight w:val="none"/>
        </w:rPr>
        <w:t>成交供应商如未能按时足额支付该费用的，采购人有权取消其成交资格，并没收其谈判保证金。</w:t>
      </w:r>
    </w:p>
    <w:p w14:paraId="401C3CD3">
      <w:pPr>
        <w:pStyle w:val="285"/>
        <w:spacing w:line="360" w:lineRule="auto"/>
        <w:ind w:firstLine="442"/>
        <w:outlineLvl w:val="9"/>
        <w:rPr>
          <w:rFonts w:ascii="宋体"/>
          <w:color w:val="auto"/>
          <w:sz w:val="22"/>
          <w:szCs w:val="22"/>
          <w:highlight w:val="none"/>
        </w:rPr>
      </w:pPr>
      <w:bookmarkStart w:id="419" w:name="_Toc21509"/>
      <w:bookmarkStart w:id="420" w:name="_Toc7806"/>
      <w:bookmarkStart w:id="421" w:name="_Toc12574"/>
      <w:r>
        <w:rPr>
          <w:rFonts w:ascii="宋体" w:hAnsi="宋体" w:cs="宋体"/>
          <w:color w:val="auto"/>
          <w:sz w:val="22"/>
          <w:szCs w:val="22"/>
          <w:highlight w:val="none"/>
        </w:rPr>
        <w:t>7.3.</w:t>
      </w:r>
      <w:r>
        <w:rPr>
          <w:rFonts w:hint="eastAsia" w:ascii="宋体" w:hAnsi="宋体" w:cs="宋体"/>
          <w:color w:val="auto"/>
          <w:sz w:val="22"/>
          <w:szCs w:val="22"/>
          <w:highlight w:val="none"/>
        </w:rPr>
        <w:t>履约担保</w:t>
      </w:r>
      <w:bookmarkEnd w:id="419"/>
      <w:bookmarkEnd w:id="420"/>
      <w:bookmarkEnd w:id="421"/>
    </w:p>
    <w:p w14:paraId="50F60209">
      <w:pPr>
        <w:spacing w:line="360" w:lineRule="auto"/>
        <w:ind w:firstLine="440"/>
        <w:rPr>
          <w:rFonts w:ascii="宋体"/>
          <w:color w:val="auto"/>
          <w:sz w:val="22"/>
          <w:highlight w:val="none"/>
        </w:rPr>
      </w:pPr>
      <w:r>
        <w:rPr>
          <w:rFonts w:ascii="宋体" w:hAnsi="宋体" w:cs="宋体"/>
          <w:color w:val="auto"/>
          <w:sz w:val="22"/>
          <w:highlight w:val="none"/>
        </w:rPr>
        <w:t xml:space="preserve">7.3.1 </w:t>
      </w:r>
      <w:r>
        <w:rPr>
          <w:rFonts w:hint="eastAsia" w:ascii="宋体" w:hAnsi="宋体" w:cs="宋体"/>
          <w:color w:val="auto"/>
          <w:sz w:val="22"/>
          <w:highlight w:val="none"/>
        </w:rPr>
        <w:t>在签订合同前，成交供应商应按供应商须知前附表规定的金额、担保形式向采购人提交履约担保。</w:t>
      </w:r>
    </w:p>
    <w:p w14:paraId="74E1B2AA">
      <w:pPr>
        <w:spacing w:line="360" w:lineRule="auto"/>
        <w:ind w:firstLine="440"/>
        <w:rPr>
          <w:rFonts w:ascii="宋体"/>
          <w:color w:val="auto"/>
          <w:sz w:val="22"/>
          <w:highlight w:val="none"/>
        </w:rPr>
      </w:pPr>
      <w:r>
        <w:rPr>
          <w:rFonts w:ascii="宋体" w:hAnsi="宋体" w:cs="宋体"/>
          <w:color w:val="auto"/>
          <w:sz w:val="22"/>
          <w:highlight w:val="none"/>
        </w:rPr>
        <w:t xml:space="preserve">7.3.2 </w:t>
      </w:r>
      <w:r>
        <w:rPr>
          <w:rFonts w:hint="eastAsia" w:ascii="宋体" w:hAnsi="宋体" w:cs="宋体"/>
          <w:color w:val="auto"/>
          <w:sz w:val="22"/>
          <w:highlight w:val="none"/>
        </w:rPr>
        <w:t>成交供应商不能按本章第</w:t>
      </w:r>
      <w:r>
        <w:rPr>
          <w:rFonts w:ascii="宋体" w:hAnsi="宋体" w:cs="宋体"/>
          <w:color w:val="auto"/>
          <w:sz w:val="22"/>
          <w:highlight w:val="none"/>
        </w:rPr>
        <w:t>7.3.1</w:t>
      </w:r>
      <w:r>
        <w:rPr>
          <w:rFonts w:hint="eastAsia" w:ascii="宋体" w:hAnsi="宋体" w:cs="宋体"/>
          <w:color w:val="auto"/>
          <w:sz w:val="22"/>
          <w:highlight w:val="none"/>
        </w:rPr>
        <w:t>项要求提交履约担保的，视为放弃成交，其谈判保证金不予退还，给采购人造成的损失超过谈判保证金数额的，成交供应商还应当对超过部分予以赔偿。</w:t>
      </w:r>
    </w:p>
    <w:p w14:paraId="49EDE7C7">
      <w:pPr>
        <w:pStyle w:val="285"/>
        <w:spacing w:line="360" w:lineRule="auto"/>
        <w:ind w:firstLine="442"/>
        <w:outlineLvl w:val="9"/>
        <w:rPr>
          <w:rFonts w:ascii="宋体"/>
          <w:color w:val="auto"/>
          <w:sz w:val="22"/>
          <w:szCs w:val="22"/>
          <w:highlight w:val="none"/>
        </w:rPr>
      </w:pPr>
      <w:bookmarkStart w:id="422" w:name="_Toc27079"/>
      <w:bookmarkStart w:id="423" w:name="_Toc22062"/>
      <w:r>
        <w:rPr>
          <w:rFonts w:ascii="宋体" w:hAnsi="宋体" w:cs="宋体"/>
          <w:color w:val="auto"/>
          <w:sz w:val="22"/>
          <w:szCs w:val="22"/>
          <w:highlight w:val="none"/>
        </w:rPr>
        <w:t>7.4.</w:t>
      </w:r>
      <w:r>
        <w:rPr>
          <w:rFonts w:hint="eastAsia" w:ascii="宋体" w:hAnsi="宋体" w:cs="宋体"/>
          <w:color w:val="auto"/>
          <w:sz w:val="22"/>
          <w:szCs w:val="22"/>
          <w:highlight w:val="none"/>
        </w:rPr>
        <w:t>签订合同</w:t>
      </w:r>
      <w:bookmarkEnd w:id="422"/>
      <w:bookmarkEnd w:id="423"/>
    </w:p>
    <w:p w14:paraId="6956E39D">
      <w:pPr>
        <w:spacing w:line="360" w:lineRule="auto"/>
        <w:ind w:firstLine="440"/>
        <w:rPr>
          <w:rFonts w:ascii="宋体"/>
          <w:color w:val="auto"/>
          <w:sz w:val="22"/>
          <w:highlight w:val="none"/>
        </w:rPr>
      </w:pPr>
      <w:r>
        <w:rPr>
          <w:rFonts w:ascii="宋体" w:hAnsi="宋体" w:cs="宋体"/>
          <w:color w:val="auto"/>
          <w:sz w:val="22"/>
          <w:highlight w:val="none"/>
        </w:rPr>
        <w:t>7.4.1</w:t>
      </w:r>
      <w:r>
        <w:rPr>
          <w:rFonts w:hint="eastAsia" w:ascii="宋体" w:hAnsi="宋体" w:cs="宋体"/>
          <w:color w:val="auto"/>
          <w:sz w:val="22"/>
          <w:highlight w:val="none"/>
        </w:rPr>
        <w:t>采购人与成交供应商应当在成交通知书发出之日起</w:t>
      </w:r>
      <w:r>
        <w:rPr>
          <w:rFonts w:ascii="宋体" w:hAnsi="宋体" w:cs="宋体"/>
          <w:color w:val="auto"/>
          <w:sz w:val="22"/>
          <w:highlight w:val="none"/>
        </w:rPr>
        <w:t>30</w:t>
      </w:r>
      <w:r>
        <w:rPr>
          <w:rFonts w:hint="eastAsia" w:ascii="宋体" w:hAnsi="宋体" w:cs="宋体"/>
          <w:color w:val="auto"/>
          <w:sz w:val="22"/>
          <w:highlight w:val="none"/>
        </w:rPr>
        <w:t>日内，按照谈判文件确定的合同文本以及采购标的、内容、采购金额、采购数量、技术和服务要求等事项签订政府采购合同。</w:t>
      </w:r>
    </w:p>
    <w:p w14:paraId="22E7755D">
      <w:pPr>
        <w:spacing w:line="360" w:lineRule="auto"/>
        <w:ind w:firstLine="440"/>
        <w:rPr>
          <w:rFonts w:ascii="宋体"/>
          <w:color w:val="auto"/>
          <w:sz w:val="22"/>
          <w:highlight w:val="none"/>
        </w:rPr>
      </w:pPr>
      <w:r>
        <w:rPr>
          <w:rFonts w:ascii="宋体" w:hAnsi="宋体" w:cs="宋体"/>
          <w:color w:val="auto"/>
          <w:sz w:val="22"/>
          <w:highlight w:val="none"/>
        </w:rPr>
        <w:t xml:space="preserve">7.4.2 </w:t>
      </w:r>
      <w:r>
        <w:rPr>
          <w:rFonts w:hint="eastAsia" w:ascii="宋体" w:hAnsi="宋体" w:cs="宋体"/>
          <w:color w:val="auto"/>
          <w:sz w:val="22"/>
          <w:highlight w:val="none"/>
        </w:rPr>
        <w:t>采购人不得向成交供应商提出超出谈判文件以外的任何要求作为签订合同的条件，不得与成交供应商订立背离谈判文件确定的合同文本以及采购标的、规格型号、采购金额、采购数量、技术和服务要求等实质性内容的协议。</w:t>
      </w:r>
    </w:p>
    <w:p w14:paraId="036B74DB">
      <w:pPr>
        <w:spacing w:line="360" w:lineRule="auto"/>
        <w:ind w:firstLine="440"/>
        <w:rPr>
          <w:rFonts w:ascii="宋体"/>
          <w:color w:val="auto"/>
          <w:sz w:val="22"/>
          <w:highlight w:val="none"/>
        </w:rPr>
      </w:pPr>
      <w:r>
        <w:rPr>
          <w:rFonts w:ascii="宋体" w:hAnsi="宋体" w:cs="宋体"/>
          <w:color w:val="auto"/>
          <w:sz w:val="22"/>
          <w:highlight w:val="none"/>
        </w:rPr>
        <w:t xml:space="preserve">7.4.3 </w:t>
      </w:r>
      <w:r>
        <w:rPr>
          <w:rFonts w:hint="eastAsia" w:ascii="宋体" w:hAnsi="宋体" w:cs="宋体"/>
          <w:color w:val="auto"/>
          <w:sz w:val="22"/>
          <w:highlight w:val="none"/>
        </w:rPr>
        <w:t>成交供应商拒绝签订政府采购合同的，采购人可以按照本章第</w:t>
      </w:r>
      <w:r>
        <w:rPr>
          <w:rFonts w:ascii="宋体" w:hAnsi="宋体" w:cs="宋体"/>
          <w:color w:val="auto"/>
          <w:sz w:val="22"/>
          <w:highlight w:val="none"/>
        </w:rPr>
        <w:t>7.1.2</w:t>
      </w:r>
      <w:r>
        <w:rPr>
          <w:rFonts w:hint="eastAsia" w:ascii="宋体" w:hAnsi="宋体" w:cs="宋体"/>
          <w:color w:val="auto"/>
          <w:sz w:val="22"/>
          <w:highlight w:val="none"/>
        </w:rPr>
        <w:t>条规定的原则确定其他供应商作为成交供应商并签订政府采购合同，也可以重新开展采购活动。拒绝签订政府采购合同的成交供应商不得参加对该项目重新开展的采购活动。</w:t>
      </w:r>
    </w:p>
    <w:p w14:paraId="39DA25D1">
      <w:pPr>
        <w:spacing w:line="360" w:lineRule="auto"/>
        <w:ind w:firstLine="440"/>
        <w:jc w:val="left"/>
        <w:rPr>
          <w:rFonts w:ascii="宋体"/>
          <w:color w:val="auto"/>
          <w:sz w:val="22"/>
          <w:highlight w:val="none"/>
        </w:rPr>
      </w:pPr>
      <w:r>
        <w:rPr>
          <w:rFonts w:ascii="宋体" w:hAnsi="宋体" w:cs="宋体"/>
          <w:color w:val="auto"/>
          <w:sz w:val="22"/>
          <w:highlight w:val="none"/>
        </w:rPr>
        <w:t xml:space="preserve">7.4.4 </w:t>
      </w:r>
      <w:r>
        <w:rPr>
          <w:rFonts w:hint="eastAsia" w:ascii="宋体" w:hAnsi="宋体" w:cs="宋体"/>
          <w:color w:val="auto"/>
          <w:sz w:val="22"/>
          <w:highlight w:val="none"/>
        </w:rPr>
        <w:t>采购人或者采购代理机构应当自采购合同签订之日起七个工作日内，按照有关规定将采购合同副本报同级人民政府财政部门备案。法律、行政法规规定应当办理批准、登记等手续后生效的合同，依照其规定。</w:t>
      </w:r>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p>
    <w:p w14:paraId="6312A5CC">
      <w:pPr>
        <w:spacing w:line="360" w:lineRule="auto"/>
        <w:ind w:firstLine="482"/>
        <w:jc w:val="center"/>
        <w:rPr>
          <w:rFonts w:hint="eastAsia" w:ascii="宋体" w:hAnsi="宋体" w:cs="宋体"/>
          <w:b/>
          <w:bCs/>
          <w:color w:val="auto"/>
          <w:sz w:val="24"/>
          <w:highlight w:val="none"/>
        </w:rPr>
      </w:pPr>
      <w:bookmarkStart w:id="424" w:name="_Toc6646"/>
      <w:bookmarkStart w:id="425" w:name="_Toc30375"/>
      <w:r>
        <w:rPr>
          <w:rFonts w:hint="eastAsia" w:ascii="宋体" w:hAnsi="宋体" w:cs="宋体"/>
          <w:b/>
          <w:bCs/>
          <w:color w:val="auto"/>
          <w:sz w:val="24"/>
          <w:highlight w:val="none"/>
        </w:rPr>
        <w:t>八、质疑与投诉</w:t>
      </w:r>
      <w:bookmarkEnd w:id="424"/>
    </w:p>
    <w:p w14:paraId="72CD195F">
      <w:pPr>
        <w:pStyle w:val="285"/>
        <w:spacing w:line="360" w:lineRule="auto"/>
        <w:ind w:firstLine="442"/>
        <w:outlineLvl w:val="9"/>
        <w:rPr>
          <w:rFonts w:ascii="宋体"/>
          <w:color w:val="auto"/>
          <w:sz w:val="22"/>
          <w:szCs w:val="22"/>
          <w:highlight w:val="none"/>
        </w:rPr>
      </w:pPr>
      <w:bookmarkStart w:id="426" w:name="_Toc5197"/>
      <w:bookmarkStart w:id="427" w:name="_Toc6180"/>
      <w:bookmarkStart w:id="428" w:name="_Toc26067"/>
      <w:bookmarkStart w:id="429" w:name="_Toc19226"/>
      <w:bookmarkStart w:id="430" w:name="_Toc3184"/>
      <w:bookmarkStart w:id="431" w:name="_Toc16783"/>
      <w:bookmarkStart w:id="432" w:name="_Toc12590"/>
      <w:bookmarkStart w:id="433" w:name="_Toc20743"/>
      <w:bookmarkStart w:id="434" w:name="_Toc7353"/>
      <w:bookmarkStart w:id="435" w:name="_Toc8474"/>
      <w:bookmarkStart w:id="436" w:name="_Toc9551"/>
      <w:bookmarkStart w:id="437" w:name="_Toc15626"/>
      <w:bookmarkStart w:id="438" w:name="_Toc11061"/>
      <w:bookmarkStart w:id="439" w:name="_Toc16779"/>
      <w:bookmarkStart w:id="440" w:name="_Toc3320"/>
      <w:bookmarkStart w:id="441" w:name="_Toc31110"/>
      <w:bookmarkStart w:id="442" w:name="_Toc14001"/>
      <w:bookmarkStart w:id="443" w:name="_Toc22259"/>
      <w:bookmarkStart w:id="444" w:name="_Toc13740"/>
      <w:bookmarkStart w:id="445" w:name="_Toc30248"/>
      <w:bookmarkStart w:id="446" w:name="_Toc23699"/>
      <w:r>
        <w:rPr>
          <w:rFonts w:ascii="宋体" w:hAnsi="宋体" w:cs="宋体"/>
          <w:color w:val="auto"/>
          <w:sz w:val="22"/>
          <w:szCs w:val="22"/>
          <w:highlight w:val="none"/>
        </w:rPr>
        <w:t>8.1</w:t>
      </w:r>
      <w:r>
        <w:rPr>
          <w:rFonts w:hint="eastAsia" w:ascii="宋体" w:hAnsi="宋体" w:cs="宋体"/>
          <w:color w:val="auto"/>
          <w:sz w:val="22"/>
          <w:szCs w:val="22"/>
          <w:highlight w:val="none"/>
        </w:rPr>
        <w:t>质疑</w:t>
      </w:r>
      <w:bookmarkEnd w:id="426"/>
      <w:bookmarkEnd w:id="427"/>
      <w:bookmarkEnd w:id="428"/>
    </w:p>
    <w:p w14:paraId="6F86A183">
      <w:pPr>
        <w:spacing w:line="360" w:lineRule="auto"/>
        <w:ind w:firstLine="440"/>
        <w:rPr>
          <w:rFonts w:hint="eastAsia" w:ascii="宋体" w:hAnsi="宋体" w:cs="宋体"/>
          <w:color w:val="auto"/>
          <w:sz w:val="22"/>
          <w:highlight w:val="none"/>
        </w:rPr>
      </w:pPr>
      <w:r>
        <w:rPr>
          <w:rFonts w:ascii="宋体" w:hAnsi="宋体" w:cs="宋体"/>
          <w:color w:val="auto"/>
          <w:sz w:val="22"/>
          <w:highlight w:val="none"/>
        </w:rPr>
        <w:t>8.1.1</w:t>
      </w:r>
      <w:r>
        <w:rPr>
          <w:rFonts w:hint="eastAsia" w:ascii="宋体" w:hAnsi="宋体" w:cs="宋体"/>
          <w:color w:val="auto"/>
          <w:sz w:val="22"/>
          <w:highlight w:val="none"/>
        </w:rPr>
        <w:t>按照《中华人民共和国政府采购法》、《中华人民共和国政府采购法实施条例》、财政部《政府采购质疑和投诉办法》（第</w:t>
      </w:r>
      <w:r>
        <w:rPr>
          <w:rFonts w:ascii="宋体" w:hAnsi="宋体" w:cs="宋体"/>
          <w:color w:val="auto"/>
          <w:sz w:val="22"/>
          <w:highlight w:val="none"/>
        </w:rPr>
        <w:t>94</w:t>
      </w:r>
      <w:r>
        <w:rPr>
          <w:rFonts w:hint="eastAsia" w:ascii="宋体" w:hAnsi="宋体" w:cs="宋体"/>
          <w:color w:val="auto"/>
          <w:sz w:val="22"/>
          <w:highlight w:val="none"/>
        </w:rPr>
        <w:t>号令）以及相关的法律、法规及规定，参加本次采购活动的供应商认为采购文件、采购过程、中标或者成交结果使自己的权益受到损害的，应当在知道或者应知其权益受到损害之日起</w:t>
      </w:r>
      <w:r>
        <w:rPr>
          <w:rFonts w:ascii="宋体" w:hAnsi="宋体" w:cs="宋体"/>
          <w:color w:val="auto"/>
          <w:sz w:val="22"/>
          <w:highlight w:val="none"/>
        </w:rPr>
        <w:t>7</w:t>
      </w:r>
      <w:r>
        <w:rPr>
          <w:rFonts w:hint="eastAsia" w:ascii="宋体" w:hAnsi="宋体" w:cs="宋体"/>
          <w:color w:val="auto"/>
          <w:sz w:val="22"/>
          <w:highlight w:val="none"/>
        </w:rPr>
        <w:t>个工作日内，应当以书面形式一次性提出针对同一采购程序环节的质疑。</w:t>
      </w:r>
    </w:p>
    <w:p w14:paraId="563F1373">
      <w:pPr>
        <w:spacing w:line="360" w:lineRule="auto"/>
        <w:ind w:firstLine="440"/>
        <w:rPr>
          <w:rFonts w:ascii="宋体"/>
          <w:color w:val="auto"/>
          <w:sz w:val="22"/>
          <w:highlight w:val="none"/>
        </w:rPr>
      </w:pPr>
      <w:r>
        <w:rPr>
          <w:rFonts w:ascii="宋体" w:hAnsi="宋体" w:cs="宋体"/>
          <w:color w:val="auto"/>
          <w:sz w:val="22"/>
          <w:highlight w:val="none"/>
        </w:rPr>
        <w:t>8.1.2</w:t>
      </w:r>
      <w:r>
        <w:rPr>
          <w:rFonts w:hint="eastAsia" w:ascii="宋体" w:hAnsi="宋体" w:cs="宋体"/>
          <w:color w:val="auto"/>
          <w:sz w:val="22"/>
          <w:highlight w:val="none"/>
        </w:rPr>
        <w:t>提出质疑的供应商应当是参与所质疑项目采购活动的供应商潜在供应商。潜在供应商已依法获取其可质疑的采购文件的，可以对该文件提出质疑。对采购文件提出质疑的，应当在获取采购文件或者采购文件公告期限届满之日起</w:t>
      </w:r>
      <w:r>
        <w:rPr>
          <w:rFonts w:ascii="宋体" w:hAnsi="宋体" w:cs="宋体"/>
          <w:color w:val="auto"/>
          <w:sz w:val="22"/>
          <w:highlight w:val="none"/>
        </w:rPr>
        <w:t>7</w:t>
      </w:r>
      <w:r>
        <w:rPr>
          <w:rFonts w:hint="eastAsia" w:ascii="宋体" w:hAnsi="宋体" w:cs="宋体"/>
          <w:color w:val="auto"/>
          <w:sz w:val="22"/>
          <w:highlight w:val="none"/>
        </w:rPr>
        <w:t>个工作日内提出。</w:t>
      </w:r>
    </w:p>
    <w:p w14:paraId="6C47431D">
      <w:pPr>
        <w:spacing w:line="360" w:lineRule="auto"/>
        <w:ind w:firstLine="440"/>
        <w:rPr>
          <w:rFonts w:ascii="宋体"/>
          <w:color w:val="auto"/>
          <w:sz w:val="22"/>
          <w:highlight w:val="none"/>
        </w:rPr>
      </w:pPr>
      <w:r>
        <w:rPr>
          <w:rFonts w:ascii="宋体" w:hAnsi="宋体" w:cs="宋体"/>
          <w:color w:val="auto"/>
          <w:sz w:val="22"/>
          <w:highlight w:val="none"/>
        </w:rPr>
        <w:t>8.1.3</w:t>
      </w:r>
      <w:r>
        <w:rPr>
          <w:rFonts w:hint="eastAsia" w:ascii="宋体" w:hAnsi="宋体" w:cs="宋体"/>
          <w:color w:val="auto"/>
          <w:sz w:val="22"/>
          <w:highlight w:val="none"/>
        </w:rPr>
        <w:t>供应商提出质疑应当提交质疑函和必要的证明材料。质疑函应当包括下列内容：</w:t>
      </w:r>
    </w:p>
    <w:p w14:paraId="4C8077C0">
      <w:pPr>
        <w:spacing w:line="360" w:lineRule="auto"/>
        <w:ind w:firstLine="440"/>
        <w:rPr>
          <w:rFonts w:ascii="宋体"/>
          <w:color w:val="auto"/>
          <w:sz w:val="22"/>
          <w:highlight w:val="none"/>
        </w:rPr>
      </w:pPr>
      <w:r>
        <w:rPr>
          <w:rFonts w:hint="eastAsia" w:ascii="宋体" w:hAnsi="宋体" w:cs="宋体"/>
          <w:color w:val="auto"/>
          <w:sz w:val="22"/>
          <w:highlight w:val="none"/>
        </w:rPr>
        <w:t>（</w:t>
      </w:r>
      <w:r>
        <w:rPr>
          <w:rFonts w:ascii="宋体" w:hAnsi="宋体" w:cs="宋体"/>
          <w:color w:val="auto"/>
          <w:sz w:val="22"/>
          <w:highlight w:val="none"/>
        </w:rPr>
        <w:t>1</w:t>
      </w:r>
      <w:r>
        <w:rPr>
          <w:rFonts w:hint="eastAsia" w:ascii="宋体" w:hAnsi="宋体" w:cs="宋体"/>
          <w:color w:val="auto"/>
          <w:sz w:val="22"/>
          <w:highlight w:val="none"/>
        </w:rPr>
        <w:t>）供应商的姓名或者名称、地址、邮编、联系人及联系电话；</w:t>
      </w:r>
    </w:p>
    <w:p w14:paraId="5AA6AEC9">
      <w:pPr>
        <w:spacing w:line="360" w:lineRule="auto"/>
        <w:ind w:firstLine="440"/>
        <w:rPr>
          <w:rFonts w:ascii="宋体"/>
          <w:color w:val="auto"/>
          <w:sz w:val="22"/>
          <w:highlight w:val="none"/>
        </w:rPr>
      </w:pPr>
      <w:r>
        <w:rPr>
          <w:rFonts w:hint="eastAsia" w:ascii="宋体" w:hAnsi="宋体" w:cs="宋体"/>
          <w:color w:val="auto"/>
          <w:sz w:val="22"/>
          <w:highlight w:val="none"/>
        </w:rPr>
        <w:t>（</w:t>
      </w:r>
      <w:r>
        <w:rPr>
          <w:rFonts w:ascii="宋体" w:hAnsi="宋体" w:cs="宋体"/>
          <w:color w:val="auto"/>
          <w:sz w:val="22"/>
          <w:highlight w:val="none"/>
        </w:rPr>
        <w:t>2</w:t>
      </w:r>
      <w:r>
        <w:rPr>
          <w:rFonts w:hint="eastAsia" w:ascii="宋体" w:hAnsi="宋体" w:cs="宋体"/>
          <w:color w:val="auto"/>
          <w:sz w:val="22"/>
          <w:highlight w:val="none"/>
        </w:rPr>
        <w:t>）质疑项目的名称、编号；</w:t>
      </w:r>
    </w:p>
    <w:p w14:paraId="655C9FED">
      <w:pPr>
        <w:spacing w:line="360" w:lineRule="auto"/>
        <w:ind w:firstLine="440"/>
        <w:rPr>
          <w:rFonts w:ascii="宋体"/>
          <w:color w:val="auto"/>
          <w:sz w:val="22"/>
          <w:highlight w:val="none"/>
        </w:rPr>
      </w:pPr>
      <w:r>
        <w:rPr>
          <w:rFonts w:hint="eastAsia" w:ascii="宋体" w:hAnsi="宋体" w:cs="宋体"/>
          <w:color w:val="auto"/>
          <w:sz w:val="22"/>
          <w:highlight w:val="none"/>
        </w:rPr>
        <w:t>（</w:t>
      </w:r>
      <w:r>
        <w:rPr>
          <w:rFonts w:ascii="宋体" w:hAnsi="宋体" w:cs="宋体"/>
          <w:color w:val="auto"/>
          <w:sz w:val="22"/>
          <w:highlight w:val="none"/>
        </w:rPr>
        <w:t>3</w:t>
      </w:r>
      <w:r>
        <w:rPr>
          <w:rFonts w:hint="eastAsia" w:ascii="宋体" w:hAnsi="宋体" w:cs="宋体"/>
          <w:color w:val="auto"/>
          <w:sz w:val="22"/>
          <w:highlight w:val="none"/>
        </w:rPr>
        <w:t>）具体、明确的质疑事项和与质疑事项相关的请求；</w:t>
      </w:r>
    </w:p>
    <w:p w14:paraId="2A6026AF">
      <w:pPr>
        <w:spacing w:line="360" w:lineRule="auto"/>
        <w:ind w:firstLine="440"/>
        <w:rPr>
          <w:rFonts w:ascii="宋体"/>
          <w:color w:val="auto"/>
          <w:sz w:val="22"/>
          <w:highlight w:val="none"/>
        </w:rPr>
      </w:pPr>
      <w:r>
        <w:rPr>
          <w:rFonts w:hint="eastAsia" w:ascii="宋体" w:hAnsi="宋体" w:cs="宋体"/>
          <w:color w:val="auto"/>
          <w:sz w:val="22"/>
          <w:highlight w:val="none"/>
        </w:rPr>
        <w:t>（</w:t>
      </w:r>
      <w:r>
        <w:rPr>
          <w:rFonts w:ascii="宋体" w:hAnsi="宋体" w:cs="宋体"/>
          <w:color w:val="auto"/>
          <w:sz w:val="22"/>
          <w:highlight w:val="none"/>
        </w:rPr>
        <w:t>4</w:t>
      </w:r>
      <w:r>
        <w:rPr>
          <w:rFonts w:hint="eastAsia" w:ascii="宋体" w:hAnsi="宋体" w:cs="宋体"/>
          <w:color w:val="auto"/>
          <w:sz w:val="22"/>
          <w:highlight w:val="none"/>
        </w:rPr>
        <w:t>）事实依据；</w:t>
      </w:r>
    </w:p>
    <w:p w14:paraId="0672F896">
      <w:pPr>
        <w:spacing w:line="360" w:lineRule="auto"/>
        <w:ind w:firstLine="440"/>
        <w:rPr>
          <w:rFonts w:ascii="宋体"/>
          <w:color w:val="auto"/>
          <w:sz w:val="22"/>
          <w:highlight w:val="none"/>
        </w:rPr>
      </w:pPr>
      <w:r>
        <w:rPr>
          <w:rFonts w:hint="eastAsia" w:ascii="宋体" w:hAnsi="宋体" w:cs="宋体"/>
          <w:color w:val="auto"/>
          <w:sz w:val="22"/>
          <w:highlight w:val="none"/>
        </w:rPr>
        <w:t>（</w:t>
      </w:r>
      <w:r>
        <w:rPr>
          <w:rFonts w:ascii="宋体" w:hAnsi="宋体" w:cs="宋体"/>
          <w:color w:val="auto"/>
          <w:sz w:val="22"/>
          <w:highlight w:val="none"/>
        </w:rPr>
        <w:t>5</w:t>
      </w:r>
      <w:r>
        <w:rPr>
          <w:rFonts w:hint="eastAsia" w:ascii="宋体" w:hAnsi="宋体" w:cs="宋体"/>
          <w:color w:val="auto"/>
          <w:sz w:val="22"/>
          <w:highlight w:val="none"/>
        </w:rPr>
        <w:t>）必要的法律依据；</w:t>
      </w:r>
    </w:p>
    <w:p w14:paraId="51F43EA0">
      <w:pPr>
        <w:spacing w:line="360" w:lineRule="auto"/>
        <w:ind w:firstLine="440"/>
        <w:rPr>
          <w:rFonts w:ascii="宋体"/>
          <w:color w:val="auto"/>
          <w:sz w:val="22"/>
          <w:highlight w:val="none"/>
        </w:rPr>
      </w:pPr>
      <w:r>
        <w:rPr>
          <w:rFonts w:hint="eastAsia" w:ascii="宋体" w:hAnsi="宋体" w:cs="宋体"/>
          <w:color w:val="auto"/>
          <w:sz w:val="22"/>
          <w:highlight w:val="none"/>
        </w:rPr>
        <w:t>（</w:t>
      </w:r>
      <w:r>
        <w:rPr>
          <w:rFonts w:ascii="宋体" w:hAnsi="宋体" w:cs="宋体"/>
          <w:color w:val="auto"/>
          <w:sz w:val="22"/>
          <w:highlight w:val="none"/>
        </w:rPr>
        <w:t>6</w:t>
      </w:r>
      <w:r>
        <w:rPr>
          <w:rFonts w:hint="eastAsia" w:ascii="宋体" w:hAnsi="宋体" w:cs="宋体"/>
          <w:color w:val="auto"/>
          <w:sz w:val="22"/>
          <w:highlight w:val="none"/>
        </w:rPr>
        <w:t>）提出质疑的日期。</w:t>
      </w:r>
    </w:p>
    <w:p w14:paraId="1D274458">
      <w:pPr>
        <w:spacing w:line="360" w:lineRule="auto"/>
        <w:ind w:firstLine="440"/>
        <w:rPr>
          <w:rFonts w:ascii="宋体"/>
          <w:color w:val="auto"/>
          <w:sz w:val="22"/>
          <w:highlight w:val="none"/>
        </w:rPr>
      </w:pPr>
      <w:r>
        <w:rPr>
          <w:rFonts w:ascii="宋体" w:hAnsi="宋体" w:cs="宋体"/>
          <w:color w:val="auto"/>
          <w:sz w:val="22"/>
          <w:highlight w:val="none"/>
        </w:rPr>
        <w:t>8.1.4</w:t>
      </w:r>
      <w:r>
        <w:rPr>
          <w:rFonts w:hint="eastAsia" w:ascii="宋体" w:hAnsi="宋体" w:cs="宋体"/>
          <w:color w:val="auto"/>
          <w:sz w:val="22"/>
          <w:highlight w:val="none"/>
        </w:rPr>
        <w:t>质疑书应当署名，一式叁份。供应商为自然人的，应当由本人签字；供应商为法人或者其他组织的，应当由法定代表人、主要负责人，或者其授权代表签字或者盖章，并加盖公章。授权代表办理质疑事务时，还应当提交授权委托书，授权委托书应当载明代理的具体权限和事项。否则采购人或者采购代理机构不予受理。</w:t>
      </w:r>
    </w:p>
    <w:p w14:paraId="052BB3F7">
      <w:pPr>
        <w:spacing w:line="360" w:lineRule="auto"/>
        <w:ind w:firstLine="440"/>
        <w:rPr>
          <w:rFonts w:ascii="宋体"/>
          <w:color w:val="auto"/>
          <w:sz w:val="22"/>
          <w:highlight w:val="none"/>
        </w:rPr>
      </w:pPr>
      <w:r>
        <w:rPr>
          <w:rFonts w:ascii="宋体" w:hAnsi="宋体" w:cs="宋体"/>
          <w:color w:val="auto"/>
          <w:sz w:val="22"/>
          <w:highlight w:val="none"/>
        </w:rPr>
        <w:t xml:space="preserve">8.1.5 </w:t>
      </w:r>
      <w:r>
        <w:rPr>
          <w:rFonts w:hint="eastAsia" w:ascii="宋体" w:hAnsi="宋体" w:cs="宋体"/>
          <w:color w:val="auto"/>
          <w:sz w:val="22"/>
          <w:highlight w:val="none"/>
        </w:rPr>
        <w:t>除书面形式外，其他任何方式的质疑，采购人或者采购代理机构均不予接受和回复。</w:t>
      </w:r>
    </w:p>
    <w:p w14:paraId="55E7EF9F">
      <w:pPr>
        <w:spacing w:line="360" w:lineRule="auto"/>
        <w:ind w:firstLine="440"/>
        <w:rPr>
          <w:rFonts w:ascii="宋体"/>
          <w:color w:val="auto"/>
          <w:sz w:val="22"/>
          <w:highlight w:val="none"/>
        </w:rPr>
      </w:pPr>
      <w:r>
        <w:rPr>
          <w:rFonts w:ascii="宋体" w:hAnsi="宋体" w:cs="宋体"/>
          <w:color w:val="auto"/>
          <w:sz w:val="22"/>
          <w:highlight w:val="none"/>
        </w:rPr>
        <w:t>8.1.6</w:t>
      </w:r>
      <w:r>
        <w:rPr>
          <w:rFonts w:hint="eastAsia" w:ascii="宋体" w:hAnsi="宋体" w:cs="宋体"/>
          <w:color w:val="auto"/>
          <w:sz w:val="22"/>
          <w:highlight w:val="none"/>
        </w:rPr>
        <w:t>采购人或者采购代理机构在收到对采购文件的质疑书后七个工作日内做出书面答复，并以书面形式通知质疑人和其他有关供应商；但答复不得涉及商业秘密。</w:t>
      </w:r>
    </w:p>
    <w:p w14:paraId="39AE5FB5">
      <w:pPr>
        <w:spacing w:line="360" w:lineRule="auto"/>
        <w:ind w:firstLine="440"/>
        <w:rPr>
          <w:rFonts w:ascii="宋体"/>
          <w:color w:val="auto"/>
          <w:sz w:val="22"/>
          <w:highlight w:val="none"/>
        </w:rPr>
      </w:pPr>
      <w:r>
        <w:rPr>
          <w:rFonts w:ascii="宋体" w:hAnsi="宋体" w:cs="宋体"/>
          <w:color w:val="auto"/>
          <w:sz w:val="22"/>
          <w:highlight w:val="none"/>
        </w:rPr>
        <w:t>8.1.7</w:t>
      </w:r>
      <w:r>
        <w:rPr>
          <w:rFonts w:hint="eastAsia" w:ascii="宋体" w:hAnsi="宋体" w:cs="宋体"/>
          <w:color w:val="auto"/>
          <w:sz w:val="22"/>
          <w:highlight w:val="none"/>
        </w:rPr>
        <w:t>质疑人对采购人、采购代理机构的答复不满意或者采购人、采购代理机构未在规定的时间内做出答复的，可以在答复期满后十五个工作日内向同级财政部门投诉。</w:t>
      </w:r>
    </w:p>
    <w:p w14:paraId="09B7AA91">
      <w:pPr>
        <w:pStyle w:val="285"/>
        <w:spacing w:line="360" w:lineRule="auto"/>
        <w:ind w:firstLine="442"/>
        <w:outlineLvl w:val="9"/>
        <w:rPr>
          <w:rFonts w:ascii="宋体"/>
          <w:color w:val="auto"/>
          <w:sz w:val="22"/>
          <w:szCs w:val="22"/>
          <w:highlight w:val="none"/>
        </w:rPr>
      </w:pPr>
      <w:bookmarkStart w:id="447" w:name="_Toc20554"/>
      <w:bookmarkStart w:id="448" w:name="_Toc10159"/>
      <w:bookmarkStart w:id="449" w:name="_Toc6560"/>
      <w:r>
        <w:rPr>
          <w:rFonts w:ascii="宋体" w:hAnsi="宋体" w:cs="宋体"/>
          <w:color w:val="auto"/>
          <w:sz w:val="22"/>
          <w:szCs w:val="22"/>
          <w:highlight w:val="none"/>
        </w:rPr>
        <w:t>8.2.</w:t>
      </w:r>
      <w:r>
        <w:rPr>
          <w:rFonts w:hint="eastAsia" w:ascii="宋体" w:hAnsi="宋体" w:cs="宋体"/>
          <w:color w:val="auto"/>
          <w:sz w:val="22"/>
          <w:szCs w:val="22"/>
          <w:highlight w:val="none"/>
        </w:rPr>
        <w:t>投诉</w:t>
      </w:r>
      <w:bookmarkEnd w:id="447"/>
      <w:bookmarkEnd w:id="448"/>
      <w:bookmarkEnd w:id="449"/>
    </w:p>
    <w:p w14:paraId="0A85D382">
      <w:pPr>
        <w:spacing w:line="360" w:lineRule="auto"/>
        <w:ind w:firstLine="440"/>
        <w:rPr>
          <w:rFonts w:ascii="宋体"/>
          <w:color w:val="auto"/>
          <w:sz w:val="22"/>
          <w:highlight w:val="none"/>
        </w:rPr>
      </w:pPr>
      <w:r>
        <w:rPr>
          <w:rFonts w:ascii="宋体" w:hAnsi="宋体" w:cs="宋体"/>
          <w:color w:val="auto"/>
          <w:sz w:val="22"/>
          <w:highlight w:val="none"/>
        </w:rPr>
        <w:t>8.2.1</w:t>
      </w:r>
      <w:r>
        <w:rPr>
          <w:rFonts w:hint="eastAsia" w:ascii="宋体" w:hAnsi="宋体" w:cs="宋体"/>
          <w:color w:val="auto"/>
          <w:sz w:val="22"/>
          <w:highlight w:val="none"/>
        </w:rPr>
        <w:t>按照《中华人民共和国政府采购法》、《中华人民共和国政府采购法实施条例》、财政部《政府采购质疑和投诉办法》（第</w:t>
      </w:r>
      <w:r>
        <w:rPr>
          <w:rFonts w:ascii="宋体" w:hAnsi="宋体" w:cs="宋体"/>
          <w:color w:val="auto"/>
          <w:sz w:val="22"/>
          <w:highlight w:val="none"/>
        </w:rPr>
        <w:t>94</w:t>
      </w:r>
      <w:r>
        <w:rPr>
          <w:rFonts w:hint="eastAsia" w:ascii="宋体" w:hAnsi="宋体" w:cs="宋体"/>
          <w:color w:val="auto"/>
          <w:sz w:val="22"/>
          <w:highlight w:val="none"/>
        </w:rPr>
        <w:t>号令）以及相关的法律、法规及规定，质疑人对采购人、采购代理机构的答复不满意或者采购人、采购代理机构未在规定的时间内做出答复的，可以在答复期满后十五个工作日内向同级财政部门投诉。</w:t>
      </w:r>
    </w:p>
    <w:p w14:paraId="6462928B">
      <w:pPr>
        <w:spacing w:line="360" w:lineRule="auto"/>
        <w:ind w:firstLine="440"/>
        <w:rPr>
          <w:rFonts w:ascii="宋体"/>
          <w:color w:val="auto"/>
          <w:sz w:val="22"/>
          <w:highlight w:val="none"/>
        </w:rPr>
      </w:pPr>
      <w:r>
        <w:rPr>
          <w:rFonts w:ascii="宋体" w:hAnsi="宋体" w:cs="宋体"/>
          <w:color w:val="auto"/>
          <w:sz w:val="22"/>
          <w:highlight w:val="none"/>
        </w:rPr>
        <w:t xml:space="preserve">8.2.2 </w:t>
      </w:r>
      <w:r>
        <w:rPr>
          <w:rFonts w:hint="eastAsia" w:ascii="宋体" w:hAnsi="宋体" w:cs="宋体"/>
          <w:color w:val="auto"/>
          <w:sz w:val="22"/>
          <w:highlight w:val="none"/>
        </w:rPr>
        <w:t>投诉人投诉时</w:t>
      </w:r>
      <w:r>
        <w:rPr>
          <w:rFonts w:ascii="宋体" w:cs="宋体"/>
          <w:color w:val="auto"/>
          <w:sz w:val="22"/>
          <w:highlight w:val="none"/>
        </w:rPr>
        <w:t>,</w:t>
      </w:r>
      <w:r>
        <w:rPr>
          <w:rFonts w:hint="eastAsia" w:ascii="宋体" w:hAnsi="宋体" w:cs="宋体"/>
          <w:color w:val="auto"/>
          <w:sz w:val="22"/>
          <w:highlight w:val="none"/>
        </w:rPr>
        <w:t>应当提交投诉书和必要的证明材料，并按照被投诉采购人、采购代理机构和与投诉事项有关的供应商数量提供投诉书的副本。投诉书应当包括下列内容：</w:t>
      </w:r>
    </w:p>
    <w:p w14:paraId="2AFAC11B">
      <w:pPr>
        <w:spacing w:line="360" w:lineRule="auto"/>
        <w:ind w:firstLine="440"/>
        <w:rPr>
          <w:rFonts w:ascii="宋体"/>
          <w:color w:val="auto"/>
          <w:sz w:val="22"/>
          <w:highlight w:val="none"/>
        </w:rPr>
      </w:pPr>
      <w:r>
        <w:rPr>
          <w:rFonts w:hint="eastAsia" w:ascii="宋体" w:hAnsi="宋体" w:cs="宋体"/>
          <w:color w:val="auto"/>
          <w:sz w:val="22"/>
          <w:highlight w:val="none"/>
        </w:rPr>
        <w:t>（</w:t>
      </w:r>
      <w:r>
        <w:rPr>
          <w:rFonts w:ascii="宋体" w:hAnsi="宋体" w:cs="宋体"/>
          <w:color w:val="auto"/>
          <w:sz w:val="22"/>
          <w:highlight w:val="none"/>
        </w:rPr>
        <w:t>1</w:t>
      </w:r>
      <w:r>
        <w:rPr>
          <w:rFonts w:hint="eastAsia" w:ascii="宋体" w:hAnsi="宋体" w:cs="宋体"/>
          <w:color w:val="auto"/>
          <w:sz w:val="22"/>
          <w:highlight w:val="none"/>
        </w:rPr>
        <w:t>）投诉人和被投诉人的姓名或者名称、通讯地址、邮编、联系人及联系电话；</w:t>
      </w:r>
    </w:p>
    <w:p w14:paraId="633C0338">
      <w:pPr>
        <w:spacing w:line="360" w:lineRule="auto"/>
        <w:ind w:firstLine="440"/>
        <w:rPr>
          <w:rFonts w:ascii="宋体"/>
          <w:color w:val="auto"/>
          <w:sz w:val="22"/>
          <w:highlight w:val="none"/>
        </w:rPr>
      </w:pPr>
      <w:r>
        <w:rPr>
          <w:rFonts w:hint="eastAsia" w:ascii="宋体" w:hAnsi="宋体" w:cs="宋体"/>
          <w:color w:val="auto"/>
          <w:sz w:val="22"/>
          <w:highlight w:val="none"/>
        </w:rPr>
        <w:t>（</w:t>
      </w:r>
      <w:r>
        <w:rPr>
          <w:rFonts w:ascii="宋体" w:hAnsi="宋体" w:cs="宋体"/>
          <w:color w:val="auto"/>
          <w:sz w:val="22"/>
          <w:highlight w:val="none"/>
        </w:rPr>
        <w:t>2</w:t>
      </w:r>
      <w:r>
        <w:rPr>
          <w:rFonts w:hint="eastAsia" w:ascii="宋体" w:hAnsi="宋体" w:cs="宋体"/>
          <w:color w:val="auto"/>
          <w:sz w:val="22"/>
          <w:highlight w:val="none"/>
        </w:rPr>
        <w:t>）质疑和质疑答复情况说明及相关证明材料；</w:t>
      </w:r>
    </w:p>
    <w:p w14:paraId="39D040B4">
      <w:pPr>
        <w:spacing w:line="360" w:lineRule="auto"/>
        <w:ind w:firstLine="440"/>
        <w:rPr>
          <w:rFonts w:ascii="宋体"/>
          <w:color w:val="auto"/>
          <w:sz w:val="22"/>
          <w:highlight w:val="none"/>
        </w:rPr>
      </w:pPr>
      <w:r>
        <w:rPr>
          <w:rFonts w:hint="eastAsia" w:ascii="宋体" w:hAnsi="宋体" w:cs="宋体"/>
          <w:color w:val="auto"/>
          <w:sz w:val="22"/>
          <w:highlight w:val="none"/>
        </w:rPr>
        <w:t>（</w:t>
      </w:r>
      <w:r>
        <w:rPr>
          <w:rFonts w:ascii="宋体" w:hAnsi="宋体" w:cs="宋体"/>
          <w:color w:val="auto"/>
          <w:sz w:val="22"/>
          <w:highlight w:val="none"/>
        </w:rPr>
        <w:t>3</w:t>
      </w:r>
      <w:r>
        <w:rPr>
          <w:rFonts w:hint="eastAsia" w:ascii="宋体" w:hAnsi="宋体" w:cs="宋体"/>
          <w:color w:val="auto"/>
          <w:sz w:val="22"/>
          <w:highlight w:val="none"/>
        </w:rPr>
        <w:t>）具体、明确的投诉事项和与投诉事项相关的投诉请求；</w:t>
      </w:r>
    </w:p>
    <w:p w14:paraId="103506AE">
      <w:pPr>
        <w:spacing w:line="360" w:lineRule="auto"/>
        <w:ind w:firstLine="440"/>
        <w:rPr>
          <w:rFonts w:ascii="宋体"/>
          <w:color w:val="auto"/>
          <w:sz w:val="22"/>
          <w:highlight w:val="none"/>
        </w:rPr>
      </w:pPr>
      <w:r>
        <w:rPr>
          <w:rFonts w:hint="eastAsia" w:ascii="宋体" w:hAnsi="宋体" w:cs="宋体"/>
          <w:color w:val="auto"/>
          <w:sz w:val="22"/>
          <w:highlight w:val="none"/>
        </w:rPr>
        <w:t>（</w:t>
      </w:r>
      <w:r>
        <w:rPr>
          <w:rFonts w:ascii="宋体" w:hAnsi="宋体" w:cs="宋体"/>
          <w:color w:val="auto"/>
          <w:sz w:val="22"/>
          <w:highlight w:val="none"/>
        </w:rPr>
        <w:t>4</w:t>
      </w:r>
      <w:r>
        <w:rPr>
          <w:rFonts w:hint="eastAsia" w:ascii="宋体" w:hAnsi="宋体" w:cs="宋体"/>
          <w:color w:val="auto"/>
          <w:sz w:val="22"/>
          <w:highlight w:val="none"/>
        </w:rPr>
        <w:t>）事实依据；</w:t>
      </w:r>
    </w:p>
    <w:p w14:paraId="4BE1ABBE">
      <w:pPr>
        <w:spacing w:line="360" w:lineRule="auto"/>
        <w:ind w:firstLine="440"/>
        <w:rPr>
          <w:rFonts w:ascii="宋体"/>
          <w:color w:val="auto"/>
          <w:sz w:val="22"/>
          <w:highlight w:val="none"/>
        </w:rPr>
      </w:pPr>
      <w:r>
        <w:rPr>
          <w:rFonts w:hint="eastAsia" w:ascii="宋体" w:hAnsi="宋体" w:cs="宋体"/>
          <w:color w:val="auto"/>
          <w:sz w:val="22"/>
          <w:highlight w:val="none"/>
        </w:rPr>
        <w:t>（</w:t>
      </w:r>
      <w:r>
        <w:rPr>
          <w:rFonts w:ascii="宋体" w:hAnsi="宋体" w:cs="宋体"/>
          <w:color w:val="auto"/>
          <w:sz w:val="22"/>
          <w:highlight w:val="none"/>
        </w:rPr>
        <w:t>5</w:t>
      </w:r>
      <w:r>
        <w:rPr>
          <w:rFonts w:hint="eastAsia" w:ascii="宋体" w:hAnsi="宋体" w:cs="宋体"/>
          <w:color w:val="auto"/>
          <w:sz w:val="22"/>
          <w:highlight w:val="none"/>
        </w:rPr>
        <w:t>）法律依据；</w:t>
      </w:r>
    </w:p>
    <w:p w14:paraId="69D33449">
      <w:pPr>
        <w:spacing w:line="360" w:lineRule="auto"/>
        <w:ind w:firstLine="440"/>
        <w:rPr>
          <w:rFonts w:ascii="宋体"/>
          <w:color w:val="auto"/>
          <w:sz w:val="22"/>
          <w:highlight w:val="none"/>
        </w:rPr>
      </w:pPr>
      <w:r>
        <w:rPr>
          <w:rFonts w:hint="eastAsia" w:ascii="宋体" w:hAnsi="宋体" w:cs="宋体"/>
          <w:color w:val="auto"/>
          <w:sz w:val="22"/>
          <w:highlight w:val="none"/>
        </w:rPr>
        <w:t>（</w:t>
      </w:r>
      <w:r>
        <w:rPr>
          <w:rFonts w:ascii="宋体" w:hAnsi="宋体" w:cs="宋体"/>
          <w:color w:val="auto"/>
          <w:sz w:val="22"/>
          <w:highlight w:val="none"/>
        </w:rPr>
        <w:t>6</w:t>
      </w:r>
      <w:r>
        <w:rPr>
          <w:rFonts w:hint="eastAsia" w:ascii="宋体" w:hAnsi="宋体" w:cs="宋体"/>
          <w:color w:val="auto"/>
          <w:sz w:val="22"/>
          <w:highlight w:val="none"/>
        </w:rPr>
        <w:t>）提起投诉的日期。</w:t>
      </w:r>
    </w:p>
    <w:p w14:paraId="5841FF9C">
      <w:pPr>
        <w:spacing w:line="360" w:lineRule="auto"/>
        <w:ind w:firstLine="440"/>
        <w:rPr>
          <w:rFonts w:ascii="宋体"/>
          <w:color w:val="auto"/>
          <w:sz w:val="22"/>
          <w:highlight w:val="none"/>
        </w:rPr>
      </w:pPr>
      <w:r>
        <w:rPr>
          <w:rFonts w:ascii="宋体" w:hAnsi="宋体" w:cs="宋体"/>
          <w:color w:val="auto"/>
          <w:sz w:val="22"/>
          <w:highlight w:val="none"/>
        </w:rPr>
        <w:t xml:space="preserve">8.2.3 </w:t>
      </w:r>
      <w:r>
        <w:rPr>
          <w:rFonts w:hint="eastAsia" w:ascii="宋体" w:hAnsi="宋体" w:cs="宋体"/>
          <w:color w:val="auto"/>
          <w:sz w:val="22"/>
          <w:highlight w:val="none"/>
        </w:rPr>
        <w:t>投诉人为自然人的，应当由本人签字；投诉人为法人或者其他组织的，应当由法定代表人、主要负责人，或者其授权代表签字或者盖章，并加盖公章。</w:t>
      </w:r>
    </w:p>
    <w:p w14:paraId="3B3B12C4">
      <w:pPr>
        <w:spacing w:line="360" w:lineRule="auto"/>
        <w:ind w:firstLine="440"/>
        <w:rPr>
          <w:rFonts w:ascii="宋体"/>
          <w:color w:val="auto"/>
          <w:sz w:val="22"/>
          <w:highlight w:val="none"/>
        </w:rPr>
      </w:pPr>
      <w:r>
        <w:rPr>
          <w:rFonts w:ascii="宋体" w:hAnsi="宋体" w:cs="宋体"/>
          <w:color w:val="auto"/>
          <w:sz w:val="22"/>
          <w:highlight w:val="none"/>
        </w:rPr>
        <w:t>8.2.4</w:t>
      </w:r>
      <w:r>
        <w:rPr>
          <w:rFonts w:hint="eastAsia" w:ascii="宋体" w:hAnsi="宋体" w:cs="宋体"/>
          <w:color w:val="auto"/>
          <w:sz w:val="22"/>
          <w:highlight w:val="none"/>
        </w:rPr>
        <w:t>投诉人可以授权代表办理投诉事务。代理人办理投诉事务时，除提交投诉书外，还应当向同级财政部门提交投诉人的授权委托书，授权委托书应当载明委托代理的具体权限和事项。</w:t>
      </w:r>
    </w:p>
    <w:p w14:paraId="03384DEA">
      <w:pPr>
        <w:spacing w:line="360" w:lineRule="auto"/>
        <w:ind w:firstLine="440"/>
        <w:rPr>
          <w:rFonts w:ascii="宋体"/>
          <w:color w:val="auto"/>
          <w:sz w:val="22"/>
          <w:highlight w:val="none"/>
        </w:rPr>
      </w:pPr>
      <w:r>
        <w:rPr>
          <w:rFonts w:ascii="宋体" w:hAnsi="宋体" w:cs="宋体"/>
          <w:color w:val="auto"/>
          <w:sz w:val="22"/>
          <w:highlight w:val="none"/>
        </w:rPr>
        <w:t xml:space="preserve">8.2.5 </w:t>
      </w:r>
      <w:r>
        <w:rPr>
          <w:rFonts w:hint="eastAsia" w:ascii="宋体" w:hAnsi="宋体" w:cs="宋体"/>
          <w:color w:val="auto"/>
          <w:sz w:val="22"/>
          <w:highlight w:val="none"/>
        </w:rPr>
        <w:t>投诉人提起投诉应当符合下列条件：</w:t>
      </w:r>
    </w:p>
    <w:p w14:paraId="2B142034">
      <w:pPr>
        <w:spacing w:line="360" w:lineRule="auto"/>
        <w:ind w:firstLine="440"/>
        <w:rPr>
          <w:rFonts w:ascii="宋体"/>
          <w:color w:val="auto"/>
          <w:sz w:val="22"/>
          <w:highlight w:val="none"/>
        </w:rPr>
      </w:pPr>
      <w:r>
        <w:rPr>
          <w:rFonts w:hint="eastAsia" w:ascii="宋体" w:hAnsi="宋体" w:cs="宋体"/>
          <w:color w:val="auto"/>
          <w:sz w:val="22"/>
          <w:highlight w:val="none"/>
        </w:rPr>
        <w:t>（一）提起投诉前已依法进行质疑；</w:t>
      </w:r>
    </w:p>
    <w:p w14:paraId="6E8F045A">
      <w:pPr>
        <w:spacing w:line="360" w:lineRule="auto"/>
        <w:ind w:firstLine="440"/>
        <w:rPr>
          <w:rFonts w:ascii="宋体"/>
          <w:color w:val="auto"/>
          <w:sz w:val="22"/>
          <w:highlight w:val="none"/>
        </w:rPr>
      </w:pPr>
      <w:r>
        <w:rPr>
          <w:rFonts w:hint="eastAsia" w:ascii="宋体" w:hAnsi="宋体" w:cs="宋体"/>
          <w:color w:val="auto"/>
          <w:sz w:val="22"/>
          <w:highlight w:val="none"/>
        </w:rPr>
        <w:t>（二）投诉书内容符合规定；</w:t>
      </w:r>
    </w:p>
    <w:p w14:paraId="3550F229">
      <w:pPr>
        <w:spacing w:line="360" w:lineRule="auto"/>
        <w:ind w:firstLine="440"/>
        <w:rPr>
          <w:rFonts w:ascii="宋体"/>
          <w:color w:val="auto"/>
          <w:sz w:val="22"/>
          <w:highlight w:val="none"/>
        </w:rPr>
      </w:pPr>
      <w:r>
        <w:rPr>
          <w:rFonts w:hint="eastAsia" w:ascii="宋体" w:hAnsi="宋体" w:cs="宋体"/>
          <w:color w:val="auto"/>
          <w:sz w:val="22"/>
          <w:highlight w:val="none"/>
        </w:rPr>
        <w:t>（三）在投诉有效期限内提起投诉；</w:t>
      </w:r>
    </w:p>
    <w:p w14:paraId="0C7D4989">
      <w:pPr>
        <w:spacing w:line="360" w:lineRule="auto"/>
        <w:ind w:firstLine="440"/>
        <w:rPr>
          <w:rFonts w:ascii="宋体"/>
          <w:color w:val="auto"/>
          <w:sz w:val="22"/>
          <w:highlight w:val="none"/>
        </w:rPr>
      </w:pPr>
      <w:r>
        <w:rPr>
          <w:rFonts w:hint="eastAsia" w:ascii="宋体" w:hAnsi="宋体" w:cs="宋体"/>
          <w:color w:val="auto"/>
          <w:sz w:val="22"/>
          <w:highlight w:val="none"/>
        </w:rPr>
        <w:t>（四）同一投诉事项未经财政部门投诉处理；</w:t>
      </w:r>
    </w:p>
    <w:p w14:paraId="1A7E9C5A">
      <w:pPr>
        <w:spacing w:line="360" w:lineRule="auto"/>
        <w:ind w:firstLine="440"/>
        <w:rPr>
          <w:rFonts w:ascii="宋体"/>
          <w:color w:val="auto"/>
          <w:sz w:val="22"/>
          <w:highlight w:val="none"/>
        </w:rPr>
      </w:pPr>
      <w:r>
        <w:rPr>
          <w:rFonts w:hint="eastAsia" w:ascii="宋体" w:hAnsi="宋体" w:cs="宋体"/>
          <w:color w:val="auto"/>
          <w:sz w:val="22"/>
          <w:highlight w:val="none"/>
        </w:rPr>
        <w:t>（五）财政部规定的其他条件。</w:t>
      </w:r>
    </w:p>
    <w:p w14:paraId="6328D5B7">
      <w:pPr>
        <w:spacing w:line="360" w:lineRule="auto"/>
        <w:ind w:firstLine="440"/>
        <w:rPr>
          <w:rFonts w:ascii="宋体"/>
          <w:color w:val="auto"/>
          <w:sz w:val="22"/>
          <w:highlight w:val="none"/>
        </w:rPr>
      </w:pPr>
      <w:r>
        <w:rPr>
          <w:rFonts w:hint="eastAsia" w:ascii="宋体" w:hAnsi="宋体" w:cs="宋体"/>
          <w:color w:val="auto"/>
          <w:sz w:val="22"/>
          <w:highlight w:val="none"/>
        </w:rPr>
        <w:t>供应商投诉的事项不得超出已质疑事项的范围，但基于质疑答复内容提出的投诉事项除外。</w:t>
      </w:r>
    </w:p>
    <w:p w14:paraId="2D93CB43">
      <w:pPr>
        <w:pStyle w:val="285"/>
        <w:spacing w:line="360" w:lineRule="auto"/>
        <w:ind w:firstLine="442"/>
        <w:outlineLvl w:val="9"/>
        <w:rPr>
          <w:rFonts w:ascii="宋体"/>
          <w:color w:val="auto"/>
          <w:sz w:val="22"/>
          <w:szCs w:val="22"/>
          <w:highlight w:val="none"/>
        </w:rPr>
      </w:pPr>
      <w:bookmarkStart w:id="450" w:name="_Toc7425"/>
      <w:bookmarkStart w:id="451" w:name="_Toc1942"/>
      <w:bookmarkStart w:id="452" w:name="_Toc2003"/>
      <w:r>
        <w:rPr>
          <w:rFonts w:hint="eastAsia" w:ascii="宋体" w:hAnsi="宋体" w:cs="宋体"/>
          <w:color w:val="auto"/>
          <w:sz w:val="22"/>
          <w:szCs w:val="22"/>
          <w:highlight w:val="none"/>
        </w:rPr>
        <w:t>九、其他</w:t>
      </w:r>
      <w:bookmarkEnd w:id="450"/>
      <w:bookmarkEnd w:id="451"/>
      <w:bookmarkEnd w:id="452"/>
    </w:p>
    <w:p w14:paraId="5274502B">
      <w:pPr>
        <w:spacing w:line="360" w:lineRule="auto"/>
        <w:ind w:firstLine="440"/>
        <w:jc w:val="left"/>
        <w:rPr>
          <w:b/>
          <w:bCs/>
          <w:color w:val="auto"/>
          <w:sz w:val="36"/>
          <w:szCs w:val="36"/>
          <w:highlight w:val="none"/>
        </w:rPr>
      </w:pPr>
      <w:r>
        <w:rPr>
          <w:rFonts w:hint="eastAsia" w:ascii="宋体" w:hAnsi="宋体" w:cs="宋体"/>
          <w:color w:val="auto"/>
          <w:sz w:val="22"/>
          <w:highlight w:val="none"/>
        </w:rPr>
        <w:t>其他未尽事宜按照《中华人民共和国政府采购法》及相关法律、法规的有关规定执行</w:t>
      </w:r>
      <w:r>
        <w:rPr>
          <w:rFonts w:hint="eastAsia" w:ascii="宋体" w:hAnsi="宋体" w:cs="宋体"/>
          <w:color w:val="auto"/>
          <w:highlight w:val="none"/>
        </w:rPr>
        <w:t>。</w:t>
      </w:r>
      <w:bookmarkEnd w:id="425"/>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Start w:id="453" w:name="_Toc5378"/>
      <w:bookmarkEnd w:id="453"/>
      <w:bookmarkStart w:id="454" w:name="_Toc22384"/>
      <w:bookmarkStart w:id="455" w:name="_Toc179715727"/>
      <w:bookmarkStart w:id="456" w:name="_Toc29944"/>
      <w:bookmarkStart w:id="457" w:name="_Toc19765"/>
      <w:bookmarkStart w:id="458" w:name="_Toc152047234"/>
      <w:bookmarkStart w:id="459" w:name="_Toc144974438"/>
    </w:p>
    <w:p w14:paraId="42FC15D4">
      <w:pPr>
        <w:pStyle w:val="3"/>
        <w:rPr>
          <w:color w:val="auto"/>
          <w:highlight w:val="none"/>
        </w:rPr>
      </w:pPr>
      <w:r>
        <w:rPr>
          <w:rFonts w:hint="eastAsia"/>
          <w:color w:val="auto"/>
          <w:highlight w:val="none"/>
        </w:rPr>
        <w:br w:type="page" w:clear="all"/>
      </w:r>
      <w:bookmarkStart w:id="460" w:name="_Toc6213"/>
      <w:bookmarkStart w:id="461" w:name="_Toc30220"/>
      <w:bookmarkStart w:id="462" w:name="_Toc16882"/>
      <w:r>
        <w:rPr>
          <w:rFonts w:hint="eastAsia"/>
          <w:color w:val="auto"/>
          <w:highlight w:val="none"/>
        </w:rPr>
        <w:t>第三章   资格审查办法</w:t>
      </w:r>
      <w:bookmarkEnd w:id="460"/>
      <w:bookmarkEnd w:id="461"/>
      <w:bookmarkEnd w:id="462"/>
    </w:p>
    <w:p w14:paraId="1466B9B3">
      <w:pPr>
        <w:pStyle w:val="285"/>
        <w:spacing w:line="360" w:lineRule="auto"/>
        <w:ind w:firstLine="442"/>
        <w:outlineLvl w:val="9"/>
        <w:rPr>
          <w:rFonts w:ascii="宋体" w:hAnsi="宋体" w:cs="宋体"/>
          <w:color w:val="auto"/>
          <w:sz w:val="22"/>
          <w:szCs w:val="22"/>
          <w:highlight w:val="none"/>
        </w:rPr>
      </w:pPr>
      <w:r>
        <w:rPr>
          <w:rFonts w:hint="eastAsia" w:ascii="宋体" w:hAnsi="宋体" w:cs="宋体"/>
          <w:color w:val="auto"/>
          <w:sz w:val="22"/>
          <w:szCs w:val="22"/>
          <w:highlight w:val="none"/>
        </w:rPr>
        <w:t>1. 审查方法</w:t>
      </w:r>
    </w:p>
    <w:p w14:paraId="366C59D7">
      <w:pPr>
        <w:spacing w:line="360" w:lineRule="exact"/>
        <w:ind w:firstLine="440"/>
        <w:rPr>
          <w:rFonts w:hint="eastAsia" w:ascii="宋体" w:hAnsi="宋体" w:cs="宋体"/>
          <w:color w:val="auto"/>
          <w:sz w:val="22"/>
          <w:highlight w:val="none"/>
        </w:rPr>
      </w:pPr>
      <w:r>
        <w:rPr>
          <w:rFonts w:hint="eastAsia" w:ascii="宋体" w:hAnsi="宋体" w:cs="宋体"/>
          <w:color w:val="auto"/>
          <w:sz w:val="22"/>
          <w:highlight w:val="none"/>
        </w:rPr>
        <w:t>1.1 本项目资格审查由谈判小组依法对供应商的资格进行审查。</w:t>
      </w:r>
    </w:p>
    <w:p w14:paraId="1623C87B">
      <w:pPr>
        <w:spacing w:line="360" w:lineRule="exact"/>
        <w:ind w:firstLine="440"/>
        <w:rPr>
          <w:rFonts w:hint="eastAsia" w:ascii="宋体" w:hAnsi="宋体" w:cs="宋体"/>
          <w:color w:val="auto"/>
          <w:sz w:val="22"/>
          <w:highlight w:val="none"/>
        </w:rPr>
      </w:pPr>
      <w:r>
        <w:rPr>
          <w:rFonts w:hint="eastAsia" w:ascii="宋体" w:hAnsi="宋体" w:cs="宋体"/>
          <w:color w:val="auto"/>
          <w:sz w:val="22"/>
          <w:highlight w:val="none"/>
        </w:rPr>
        <w:t>1.2 凡符合本章资格审查标准的投标人均通过资格审查，并进入谈判。</w:t>
      </w:r>
    </w:p>
    <w:p w14:paraId="065C0D86">
      <w:pPr>
        <w:rPr>
          <w:color w:val="auto"/>
          <w:highlight w:val="none"/>
        </w:rPr>
      </w:pPr>
      <w:bookmarkStart w:id="463" w:name="_Toc152047235"/>
      <w:bookmarkStart w:id="464" w:name="_Toc144974439"/>
      <w:bookmarkStart w:id="465" w:name="_Toc179715728"/>
    </w:p>
    <w:p w14:paraId="2B85460B">
      <w:pPr>
        <w:pStyle w:val="285"/>
        <w:spacing w:line="360" w:lineRule="auto"/>
        <w:ind w:firstLine="442"/>
        <w:outlineLvl w:val="9"/>
        <w:rPr>
          <w:rFonts w:ascii="宋体" w:hAnsi="宋体" w:cs="宋体"/>
          <w:color w:val="auto"/>
          <w:sz w:val="22"/>
          <w:szCs w:val="22"/>
          <w:highlight w:val="none"/>
        </w:rPr>
      </w:pPr>
      <w:r>
        <w:rPr>
          <w:rFonts w:hint="eastAsia" w:ascii="宋体" w:hAnsi="宋体" w:cs="宋体"/>
          <w:color w:val="auto"/>
          <w:sz w:val="22"/>
          <w:szCs w:val="22"/>
          <w:highlight w:val="none"/>
        </w:rPr>
        <w:t>2. 审查标准</w:t>
      </w:r>
      <w:bookmarkEnd w:id="463"/>
      <w:bookmarkEnd w:id="464"/>
      <w:bookmarkEnd w:id="465"/>
    </w:p>
    <w:p w14:paraId="2F48DABE">
      <w:pPr>
        <w:pStyle w:val="285"/>
        <w:spacing w:line="360" w:lineRule="auto"/>
        <w:ind w:firstLine="442"/>
        <w:outlineLvl w:val="9"/>
        <w:rPr>
          <w:rFonts w:ascii="宋体" w:hAnsi="宋体" w:cs="宋体"/>
          <w:color w:val="auto"/>
          <w:sz w:val="22"/>
          <w:szCs w:val="22"/>
          <w:highlight w:val="none"/>
        </w:rPr>
      </w:pPr>
      <w:r>
        <w:rPr>
          <w:rFonts w:hint="eastAsia" w:ascii="宋体" w:hAnsi="宋体" w:cs="宋体"/>
          <w:color w:val="auto"/>
          <w:sz w:val="22"/>
          <w:szCs w:val="22"/>
          <w:highlight w:val="none"/>
        </w:rPr>
        <w:t>2.1 供应商有不符合下列情形之一的，不能通过资格审查，其响应文件无效：</w:t>
      </w:r>
    </w:p>
    <w:p w14:paraId="6624111D">
      <w:pPr>
        <w:spacing w:line="360" w:lineRule="exact"/>
        <w:ind w:firstLine="440"/>
        <w:jc w:val="left"/>
        <w:rPr>
          <w:rFonts w:hint="eastAsia" w:ascii="宋体" w:hAnsi="宋体" w:cs="宋体"/>
          <w:color w:val="auto"/>
          <w:sz w:val="22"/>
          <w:highlight w:val="none"/>
        </w:rPr>
      </w:pPr>
      <w:r>
        <w:rPr>
          <w:rFonts w:hint="eastAsia" w:ascii="宋体" w:hAnsi="宋体" w:cs="宋体"/>
          <w:color w:val="auto"/>
          <w:sz w:val="22"/>
          <w:highlight w:val="none"/>
        </w:rPr>
        <w:t>（1）满足《中华人民共和国政府采购法》第二十二条规定，并提供下列材料：</w:t>
      </w:r>
    </w:p>
    <w:p w14:paraId="751E60F2">
      <w:pPr>
        <w:spacing w:line="360" w:lineRule="exact"/>
        <w:ind w:firstLine="440"/>
        <w:jc w:val="left"/>
        <w:rPr>
          <w:rFonts w:hint="eastAsia" w:ascii="宋体" w:hAnsi="宋体" w:cs="宋体"/>
          <w:color w:val="auto"/>
          <w:sz w:val="22"/>
          <w:highlight w:val="none"/>
        </w:rPr>
      </w:pPr>
      <w:r>
        <w:rPr>
          <w:rFonts w:hint="eastAsia" w:ascii="宋体" w:hAnsi="宋体" w:cs="宋体"/>
          <w:color w:val="auto"/>
          <w:sz w:val="22"/>
          <w:highlight w:val="none"/>
        </w:rPr>
        <w:t>①具有独立承担民事责任的能力（提供法人或者其他组织的营业执照、事业单位登记证书等证明文件，原件扫描件加盖电子签章）；</w:t>
      </w:r>
    </w:p>
    <w:p w14:paraId="25825BB1">
      <w:pPr>
        <w:spacing w:line="360" w:lineRule="exact"/>
        <w:ind w:firstLine="440"/>
        <w:jc w:val="left"/>
        <w:rPr>
          <w:rFonts w:hint="eastAsia" w:ascii="宋体" w:hAnsi="宋体" w:cs="宋体"/>
          <w:color w:val="auto"/>
          <w:sz w:val="22"/>
          <w:highlight w:val="none"/>
        </w:rPr>
      </w:pPr>
      <w:r>
        <w:rPr>
          <w:rFonts w:hint="eastAsia" w:ascii="宋体" w:hAnsi="宋体" w:cs="宋体"/>
          <w:color w:val="auto"/>
          <w:sz w:val="22"/>
          <w:highlight w:val="none"/>
        </w:rPr>
        <w:t>②具有良好的商业信誉和健全的财务会计制度（承诺制）；</w:t>
      </w:r>
    </w:p>
    <w:p w14:paraId="3858A4DC">
      <w:pPr>
        <w:spacing w:line="360" w:lineRule="exact"/>
        <w:ind w:firstLine="440"/>
        <w:jc w:val="left"/>
        <w:rPr>
          <w:rFonts w:hint="eastAsia" w:ascii="宋体" w:hAnsi="宋体" w:cs="宋体"/>
          <w:color w:val="auto"/>
          <w:sz w:val="22"/>
          <w:highlight w:val="none"/>
        </w:rPr>
      </w:pPr>
      <w:r>
        <w:rPr>
          <w:rFonts w:hint="eastAsia" w:ascii="宋体" w:hAnsi="宋体" w:cs="宋体"/>
          <w:color w:val="auto"/>
          <w:sz w:val="22"/>
          <w:highlight w:val="none"/>
        </w:rPr>
        <w:t>③具有履行合同所必需的设备和专业技术能力（承诺制）；</w:t>
      </w:r>
    </w:p>
    <w:p w14:paraId="7FF6C13D">
      <w:pPr>
        <w:spacing w:line="360" w:lineRule="exact"/>
        <w:ind w:firstLine="440"/>
        <w:jc w:val="left"/>
        <w:rPr>
          <w:rFonts w:hint="eastAsia" w:ascii="宋体" w:hAnsi="宋体" w:cs="宋体"/>
          <w:color w:val="auto"/>
          <w:sz w:val="22"/>
          <w:highlight w:val="none"/>
        </w:rPr>
      </w:pPr>
      <w:r>
        <w:rPr>
          <w:rFonts w:hint="eastAsia" w:ascii="宋体" w:hAnsi="宋体" w:cs="宋体"/>
          <w:color w:val="auto"/>
          <w:sz w:val="22"/>
          <w:highlight w:val="none"/>
        </w:rPr>
        <w:t>④有依法缴纳税收和社会保障资金的良好记录（承诺制）；</w:t>
      </w:r>
    </w:p>
    <w:p w14:paraId="223DC9D5">
      <w:pPr>
        <w:spacing w:line="360" w:lineRule="exact"/>
        <w:ind w:firstLine="440"/>
        <w:jc w:val="left"/>
        <w:rPr>
          <w:rFonts w:hint="eastAsia" w:ascii="宋体" w:hAnsi="宋体" w:cs="宋体"/>
          <w:color w:val="auto"/>
          <w:sz w:val="22"/>
          <w:highlight w:val="none"/>
        </w:rPr>
      </w:pPr>
      <w:r>
        <w:rPr>
          <w:rFonts w:hint="eastAsia" w:ascii="宋体" w:hAnsi="宋体" w:cs="宋体"/>
          <w:color w:val="auto"/>
          <w:sz w:val="22"/>
          <w:highlight w:val="none"/>
        </w:rPr>
        <w:t>⑤参加政府采购活动前三年内，在经营活动中没有重大违法记录，未被列入“信用中国”网站(www.creditchina.gov.cn)失信被执行人名单、重大税收违法案件当事人名单；未被列入中国政府采购网(www.ccgp.gov.cn)政府采购严重违法失信行为记录名单的供应商（（提供网站查询截图）（加盖电子签章）；</w:t>
      </w:r>
    </w:p>
    <w:p w14:paraId="3C2DF4E8">
      <w:pPr>
        <w:spacing w:line="360" w:lineRule="exact"/>
        <w:ind w:firstLine="440"/>
        <w:jc w:val="left"/>
        <w:rPr>
          <w:rFonts w:hint="eastAsia" w:ascii="宋体" w:hAnsi="宋体" w:cs="宋体"/>
          <w:color w:val="auto"/>
          <w:sz w:val="22"/>
          <w:highlight w:val="none"/>
        </w:rPr>
      </w:pPr>
      <w:r>
        <w:rPr>
          <w:rFonts w:hint="eastAsia" w:ascii="宋体" w:hAnsi="宋体" w:cs="宋体"/>
          <w:color w:val="auto"/>
          <w:sz w:val="22"/>
          <w:highlight w:val="none"/>
        </w:rPr>
        <w:t>⑥具有有效的建设行政主管部门颁布并在有效期内的市政公用工程施工总承包三级（含）及以上资质；</w:t>
      </w:r>
    </w:p>
    <w:p w14:paraId="0AFE24F4">
      <w:pPr>
        <w:spacing w:line="360" w:lineRule="exact"/>
        <w:ind w:firstLine="440"/>
        <w:jc w:val="left"/>
        <w:rPr>
          <w:rFonts w:hint="eastAsia" w:ascii="宋体" w:hAnsi="宋体" w:cs="宋体"/>
          <w:color w:val="auto"/>
          <w:sz w:val="22"/>
          <w:highlight w:val="none"/>
        </w:rPr>
      </w:pPr>
      <w:r>
        <w:rPr>
          <w:rFonts w:hint="eastAsia" w:ascii="宋体" w:hAnsi="宋体" w:cs="宋体"/>
          <w:color w:val="auto"/>
          <w:sz w:val="22"/>
          <w:highlight w:val="none"/>
        </w:rPr>
        <w:t>⑦具备有效的建筑施工企业安全生产许可证；</w:t>
      </w:r>
    </w:p>
    <w:p w14:paraId="7C5CD1D8">
      <w:pPr>
        <w:spacing w:line="360" w:lineRule="exact"/>
        <w:ind w:firstLine="440"/>
        <w:jc w:val="left"/>
        <w:rPr>
          <w:rFonts w:hint="eastAsia" w:ascii="宋体" w:hAnsi="宋体" w:cs="宋体"/>
          <w:color w:val="auto"/>
          <w:sz w:val="22"/>
          <w:highlight w:val="none"/>
        </w:rPr>
      </w:pPr>
      <w:r>
        <w:rPr>
          <w:rFonts w:hint="eastAsia" w:ascii="宋体" w:hAnsi="宋体" w:cs="宋体"/>
          <w:color w:val="auto"/>
          <w:sz w:val="22"/>
          <w:highlight w:val="none"/>
        </w:rPr>
        <w:t>⑧项目负责人具备有效的市政公用工程专业二级(含)以上注册建造师执业资格且同时具备有效的安全生产考核合格证书（B证）；且无在建工程（提供承诺函，如发生投诉或反映，被投诉人或被反映人须提供工程所在地建设行政主管部门出具的该项目经理无在建工程的书面证明）。需具有在供应商处缴纳的社保证明（提供在投标人处缴纳的</w:t>
      </w:r>
      <w:r>
        <w:rPr>
          <w:rFonts w:hint="eastAsia" w:ascii="宋体" w:hAnsi="宋体" w:cs="宋体"/>
          <w:color w:val="auto"/>
          <w:sz w:val="22"/>
          <w:highlight w:val="none"/>
          <w:lang w:val="zh-CN" w:bidi="ar"/>
        </w:rPr>
        <w:t>近3个月内任意1个月</w:t>
      </w:r>
      <w:r>
        <w:rPr>
          <w:rFonts w:hint="eastAsia" w:ascii="宋体" w:hAnsi="宋体" w:cs="宋体"/>
          <w:color w:val="auto"/>
          <w:sz w:val="22"/>
          <w:highlight w:val="none"/>
        </w:rPr>
        <w:t>的社保证明文件)。</w:t>
      </w:r>
    </w:p>
    <w:p w14:paraId="12CE3BC6">
      <w:pPr>
        <w:spacing w:line="360" w:lineRule="exact"/>
        <w:ind w:firstLine="440"/>
        <w:jc w:val="left"/>
        <w:rPr>
          <w:rFonts w:hint="eastAsia" w:ascii="宋体" w:hAnsi="宋体" w:cs="宋体"/>
          <w:color w:val="auto"/>
          <w:sz w:val="22"/>
          <w:highlight w:val="none"/>
        </w:rPr>
      </w:pPr>
      <w:r>
        <w:rPr>
          <w:rFonts w:hint="eastAsia" w:ascii="宋体" w:hAnsi="宋体" w:cs="宋体"/>
          <w:color w:val="auto"/>
          <w:sz w:val="22"/>
          <w:highlight w:val="none"/>
        </w:rPr>
        <w:t>⑨项目负责人不得同时在两个或者两个以上单位受聘或者执业，包括但不限于以下情形：</w:t>
      </w:r>
    </w:p>
    <w:p w14:paraId="6A600C60">
      <w:pPr>
        <w:spacing w:line="360" w:lineRule="exact"/>
        <w:ind w:firstLine="440"/>
        <w:jc w:val="left"/>
        <w:rPr>
          <w:rFonts w:hint="eastAsia" w:ascii="宋体" w:hAnsi="宋体" w:cs="宋体"/>
          <w:color w:val="auto"/>
          <w:sz w:val="22"/>
          <w:highlight w:val="none"/>
        </w:rPr>
      </w:pPr>
      <w:r>
        <w:rPr>
          <w:rFonts w:hint="eastAsia" w:ascii="宋体" w:hAnsi="宋体" w:cs="宋体"/>
          <w:color w:val="auto"/>
          <w:sz w:val="22"/>
          <w:highlight w:val="none"/>
        </w:rPr>
        <w:t>1.同时在两个及以上单位签订劳动合同或缴纳社会保险；</w:t>
      </w:r>
    </w:p>
    <w:p w14:paraId="2B1FD4AA">
      <w:pPr>
        <w:spacing w:line="360" w:lineRule="exact"/>
        <w:ind w:firstLine="440"/>
        <w:jc w:val="left"/>
        <w:rPr>
          <w:rFonts w:hint="eastAsia" w:ascii="宋体" w:hAnsi="宋体" w:cs="宋体"/>
          <w:color w:val="auto"/>
          <w:sz w:val="22"/>
          <w:highlight w:val="none"/>
        </w:rPr>
      </w:pPr>
      <w:r>
        <w:rPr>
          <w:rFonts w:hint="eastAsia" w:ascii="宋体" w:hAnsi="宋体" w:cs="宋体"/>
          <w:color w:val="auto"/>
          <w:sz w:val="22"/>
          <w:highlight w:val="none"/>
        </w:rPr>
        <w:t>2.将本人执（职）业资格证书同时注册在两个及以上单位；</w:t>
      </w:r>
    </w:p>
    <w:p w14:paraId="3FBAA0B4">
      <w:pPr>
        <w:spacing w:line="360" w:lineRule="exact"/>
        <w:ind w:firstLine="440"/>
        <w:jc w:val="left"/>
        <w:rPr>
          <w:rFonts w:hint="eastAsia" w:ascii="宋体" w:hAnsi="宋体" w:cs="宋体"/>
          <w:color w:val="auto"/>
          <w:sz w:val="22"/>
          <w:highlight w:val="none"/>
        </w:rPr>
      </w:pPr>
      <w:r>
        <w:rPr>
          <w:rFonts w:hint="eastAsia" w:ascii="宋体" w:hAnsi="宋体" w:cs="宋体"/>
          <w:color w:val="auto"/>
          <w:sz w:val="22"/>
          <w:highlight w:val="none"/>
        </w:rPr>
        <w:t>3.在其他企业担任法定代表人。</w:t>
      </w:r>
    </w:p>
    <w:p w14:paraId="295BFA68">
      <w:pPr>
        <w:spacing w:line="360" w:lineRule="exact"/>
        <w:ind w:firstLine="440"/>
        <w:jc w:val="left"/>
        <w:rPr>
          <w:rFonts w:hint="eastAsia" w:ascii="宋体" w:hAnsi="宋体" w:cs="宋体"/>
          <w:color w:val="auto"/>
          <w:sz w:val="22"/>
          <w:highlight w:val="none"/>
        </w:rPr>
      </w:pPr>
      <w:r>
        <w:rPr>
          <w:rFonts w:hint="eastAsia" w:ascii="宋体" w:hAnsi="宋体" w:cs="宋体"/>
          <w:color w:val="auto"/>
          <w:sz w:val="22"/>
          <w:highlight w:val="none"/>
        </w:rPr>
        <w:t>⑩动态考核：评标当日，投标人投标所用资质核查结果为不达标的，视为投标人资质条件不符合国家有关规定，或不满足招标文件规定的资格条件。动态监管不合格资质查询网址：（https://entq.jsszfhcxjstzhfwpt.com:12443/ms/admin/#/open/dthc-list）</w:t>
      </w:r>
    </w:p>
    <w:p w14:paraId="6D563494">
      <w:pPr>
        <w:spacing w:line="360" w:lineRule="exact"/>
        <w:ind w:firstLine="440"/>
        <w:jc w:val="left"/>
        <w:rPr>
          <w:rFonts w:hint="eastAsia" w:ascii="宋体" w:hAnsi="宋体" w:cs="宋体"/>
          <w:color w:val="auto"/>
          <w:sz w:val="22"/>
          <w:highlight w:val="none"/>
        </w:rPr>
      </w:pPr>
      <w:r>
        <w:rPr>
          <w:rFonts w:hint="eastAsia" w:ascii="宋体" w:hAnsi="宋体" w:cs="宋体"/>
          <w:color w:val="auto"/>
          <w:sz w:val="22"/>
          <w:highlight w:val="none"/>
        </w:rPr>
        <w:t>⑪投标人未被发现第二章投标须知第1.3.5项规定的任何一种情形；</w:t>
      </w:r>
    </w:p>
    <w:p w14:paraId="4CA6B982">
      <w:pPr>
        <w:spacing w:line="360" w:lineRule="exact"/>
        <w:ind w:firstLine="440"/>
        <w:jc w:val="left"/>
        <w:rPr>
          <w:rFonts w:hint="eastAsia" w:ascii="宋体" w:hAnsi="宋体" w:cs="宋体"/>
          <w:color w:val="auto"/>
          <w:sz w:val="22"/>
          <w:highlight w:val="none"/>
        </w:rPr>
      </w:pPr>
      <w:r>
        <w:rPr>
          <w:rFonts w:hint="eastAsia" w:ascii="宋体" w:hAnsi="宋体" w:cs="宋体"/>
          <w:color w:val="auto"/>
          <w:sz w:val="22"/>
          <w:highlight w:val="none"/>
        </w:rPr>
        <w:t>⑫投标人未出现不按资格审查要求澄清或说明的；</w:t>
      </w:r>
    </w:p>
    <w:p w14:paraId="0DA2656E">
      <w:pPr>
        <w:spacing w:line="360" w:lineRule="exact"/>
        <w:ind w:firstLine="440"/>
        <w:jc w:val="left"/>
        <w:rPr>
          <w:rFonts w:hint="eastAsia" w:ascii="宋体" w:hAnsi="宋体" w:cs="宋体"/>
          <w:color w:val="auto"/>
          <w:sz w:val="22"/>
          <w:highlight w:val="none"/>
        </w:rPr>
      </w:pPr>
      <w:r>
        <w:rPr>
          <w:rFonts w:hint="eastAsia" w:ascii="微软雅黑" w:hAnsi="微软雅黑" w:eastAsia="微软雅黑" w:cs="微软雅黑"/>
          <w:color w:val="auto"/>
          <w:sz w:val="22"/>
          <w:highlight w:val="none"/>
        </w:rPr>
        <w:t>⑬</w:t>
      </w:r>
      <w:r>
        <w:rPr>
          <w:rFonts w:hint="eastAsia" w:ascii="宋体" w:hAnsi="宋体" w:cs="宋体"/>
          <w:color w:val="auto"/>
          <w:sz w:val="22"/>
          <w:highlight w:val="none"/>
        </w:rPr>
        <w:t>未被发现在资格审查过程中存在弄虚作假、行贿或有其他违法违规行为。</w:t>
      </w:r>
    </w:p>
    <w:p w14:paraId="05889857">
      <w:pPr>
        <w:spacing w:line="360" w:lineRule="exact"/>
        <w:ind w:firstLine="440"/>
        <w:jc w:val="left"/>
        <w:rPr>
          <w:rFonts w:hint="eastAsia" w:ascii="宋体" w:hAnsi="宋体" w:cs="宋体"/>
          <w:color w:val="auto"/>
          <w:sz w:val="22"/>
          <w:highlight w:val="none"/>
        </w:rPr>
      </w:pPr>
      <w:r>
        <w:rPr>
          <w:rFonts w:hint="eastAsia" w:ascii="宋体" w:hAnsi="宋体" w:cs="宋体"/>
          <w:color w:val="auto"/>
          <w:sz w:val="22"/>
          <w:highlight w:val="none"/>
        </w:rPr>
        <w:t>（2）落实政府采购政策需满足的资格要求：本项目专门面向中小企业采购，供应商应为中小微企业、监狱企业、残疾人福利性单位之一。（中小企业划分标准参照：工信部联企业[2011]300号文规定，须按照财库〔2020〕46号文要求提供中小企业声明函，本项目标的属于“建筑业”。中小微企业以供应商填写的《中小企业声明函》为准，残疾人福利性单位以供应商填写的《残疾人福利性单位声明函》为准，监狱企业须提供由省级以上监狱管理局、戒毒管理局（含新疆生产建设兵团）出具的属于监狱企业的证明文件，否则不予认定。</w:t>
      </w:r>
    </w:p>
    <w:p w14:paraId="6159E56F">
      <w:pPr>
        <w:spacing w:line="360" w:lineRule="exact"/>
        <w:ind w:firstLine="440"/>
        <w:jc w:val="left"/>
        <w:rPr>
          <w:rFonts w:hint="eastAsia" w:ascii="宋体" w:hAnsi="宋体" w:cs="宋体"/>
          <w:color w:val="auto"/>
          <w:sz w:val="22"/>
          <w:highlight w:val="none"/>
        </w:rPr>
      </w:pPr>
      <w:r>
        <w:rPr>
          <w:rFonts w:hint="eastAsia" w:ascii="宋体" w:hAnsi="宋体" w:cs="宋体"/>
          <w:color w:val="auto"/>
          <w:sz w:val="22"/>
          <w:highlight w:val="none"/>
        </w:rPr>
        <w:t>2.2 未能通过资格审查的投标人投标文件作无效投标文件处理，其投标文件不再提交谈判小组进行评标。</w:t>
      </w:r>
    </w:p>
    <w:p w14:paraId="13DC5334">
      <w:pPr>
        <w:pStyle w:val="285"/>
        <w:spacing w:line="360" w:lineRule="auto"/>
        <w:ind w:firstLine="442"/>
        <w:outlineLvl w:val="9"/>
        <w:rPr>
          <w:rFonts w:ascii="宋体" w:hAnsi="宋体" w:cs="宋体"/>
          <w:color w:val="auto"/>
          <w:sz w:val="22"/>
          <w:szCs w:val="22"/>
          <w:highlight w:val="none"/>
        </w:rPr>
      </w:pPr>
      <w:bookmarkStart w:id="466" w:name="_Toc152047241"/>
      <w:bookmarkStart w:id="467" w:name="_Toc179715734"/>
      <w:bookmarkStart w:id="468" w:name="_Toc144974445"/>
      <w:bookmarkStart w:id="469" w:name="_Toc13209"/>
      <w:r>
        <w:rPr>
          <w:rFonts w:hint="eastAsia" w:ascii="宋体" w:hAnsi="宋体" w:cs="宋体"/>
          <w:color w:val="auto"/>
          <w:sz w:val="22"/>
          <w:szCs w:val="22"/>
          <w:highlight w:val="none"/>
        </w:rPr>
        <w:t>3.澄清</w:t>
      </w:r>
      <w:bookmarkEnd w:id="466"/>
      <w:bookmarkEnd w:id="467"/>
      <w:bookmarkEnd w:id="468"/>
      <w:r>
        <w:rPr>
          <w:rFonts w:hint="eastAsia" w:ascii="宋体" w:hAnsi="宋体" w:cs="宋体"/>
          <w:color w:val="auto"/>
          <w:sz w:val="22"/>
          <w:szCs w:val="22"/>
          <w:highlight w:val="none"/>
        </w:rPr>
        <w:t>或说明</w:t>
      </w:r>
      <w:bookmarkEnd w:id="469"/>
    </w:p>
    <w:p w14:paraId="30C244C1">
      <w:pPr>
        <w:spacing w:line="360" w:lineRule="exact"/>
        <w:ind w:firstLine="440"/>
        <w:jc w:val="left"/>
        <w:rPr>
          <w:rFonts w:hint="eastAsia" w:ascii="宋体" w:hAnsi="宋体" w:cs="宋体"/>
          <w:color w:val="auto"/>
          <w:sz w:val="22"/>
          <w:highlight w:val="none"/>
          <w:lang w:val="zh-CN"/>
        </w:rPr>
      </w:pPr>
      <w:bookmarkStart w:id="470" w:name="_Toc179715735"/>
      <w:bookmarkStart w:id="471" w:name="_Toc152047242"/>
      <w:bookmarkStart w:id="472" w:name="_Toc144974446"/>
      <w:bookmarkStart w:id="473" w:name="_Toc4482"/>
      <w:r>
        <w:rPr>
          <w:rFonts w:hint="eastAsia" w:ascii="宋体" w:hAnsi="宋体" w:cs="宋体"/>
          <w:color w:val="auto"/>
          <w:sz w:val="22"/>
          <w:highlight w:val="none"/>
          <w:lang w:val="zh-CN"/>
        </w:rPr>
        <w:t xml:space="preserve">3.1 </w:t>
      </w:r>
      <w:r>
        <w:rPr>
          <w:rFonts w:hint="eastAsia" w:ascii="宋体" w:hAnsi="宋体" w:cs="宋体"/>
          <w:color w:val="auto"/>
          <w:sz w:val="22"/>
          <w:highlight w:val="none"/>
        </w:rPr>
        <w:t>谈判</w:t>
      </w:r>
      <w:r>
        <w:rPr>
          <w:rFonts w:hint="eastAsia" w:ascii="宋体" w:hAnsi="宋体" w:cs="宋体"/>
          <w:color w:val="auto"/>
          <w:sz w:val="22"/>
          <w:highlight w:val="none"/>
          <w:lang w:val="zh-CN"/>
        </w:rPr>
        <w:t>期间，为有助于对响应文件的审查、评价和比较，谈判小组将在“苏采云”系统中要求供应商作出必要的澄清、说明和补正。</w:t>
      </w:r>
    </w:p>
    <w:p w14:paraId="539A0896">
      <w:pPr>
        <w:spacing w:line="360" w:lineRule="exact"/>
        <w:ind w:firstLine="440"/>
        <w:rPr>
          <w:rFonts w:hint="eastAsia" w:ascii="宋体" w:hAnsi="宋体" w:cs="宋体"/>
          <w:color w:val="auto"/>
          <w:sz w:val="22"/>
          <w:highlight w:val="none"/>
          <w:lang w:val="zh-CN"/>
        </w:rPr>
      </w:pPr>
      <w:r>
        <w:rPr>
          <w:rFonts w:hint="eastAsia" w:ascii="宋体" w:hAnsi="宋体" w:cs="宋体"/>
          <w:color w:val="auto"/>
          <w:sz w:val="22"/>
          <w:highlight w:val="none"/>
          <w:lang w:val="zh-CN"/>
        </w:rPr>
        <w:t>3.2供应商的澄清、说明或者更正不得超出响应文件的范围或者改变响应文件的实质性内容。</w:t>
      </w:r>
    </w:p>
    <w:p w14:paraId="0394A837">
      <w:pPr>
        <w:spacing w:line="360" w:lineRule="exact"/>
        <w:ind w:firstLine="440"/>
        <w:jc w:val="left"/>
        <w:rPr>
          <w:rFonts w:hint="eastAsia" w:ascii="宋体" w:hAnsi="宋体" w:cs="宋体"/>
          <w:color w:val="auto"/>
          <w:sz w:val="22"/>
          <w:highlight w:val="none"/>
          <w:lang w:val="zh-CN"/>
        </w:rPr>
      </w:pPr>
      <w:r>
        <w:rPr>
          <w:rFonts w:hint="eastAsia" w:ascii="宋体" w:hAnsi="宋体" w:cs="宋体"/>
          <w:color w:val="auto"/>
          <w:sz w:val="22"/>
          <w:highlight w:val="none"/>
          <w:lang w:val="zh-CN"/>
        </w:rPr>
        <w:t>3.3 收到</w:t>
      </w:r>
      <w:r>
        <w:rPr>
          <w:rFonts w:hint="eastAsia" w:ascii="宋体" w:hAnsi="宋体" w:cs="宋体"/>
          <w:color w:val="auto"/>
          <w:sz w:val="22"/>
          <w:highlight w:val="none"/>
        </w:rPr>
        <w:t>谈判</w:t>
      </w:r>
      <w:r>
        <w:rPr>
          <w:rFonts w:hint="eastAsia" w:ascii="宋体" w:hAnsi="宋体" w:cs="宋体"/>
          <w:color w:val="auto"/>
          <w:sz w:val="22"/>
          <w:highlight w:val="none"/>
          <w:lang w:val="zh-CN"/>
        </w:rPr>
        <w:t>小组澄清要求的供应商应派人按</w:t>
      </w:r>
      <w:r>
        <w:rPr>
          <w:rFonts w:hint="eastAsia" w:ascii="宋体" w:hAnsi="宋体" w:cs="宋体"/>
          <w:color w:val="auto"/>
          <w:sz w:val="22"/>
          <w:highlight w:val="none"/>
        </w:rPr>
        <w:t>谈判</w:t>
      </w:r>
      <w:r>
        <w:rPr>
          <w:rFonts w:hint="eastAsia" w:ascii="宋体" w:hAnsi="宋体" w:cs="宋体"/>
          <w:color w:val="auto"/>
          <w:sz w:val="22"/>
          <w:highlight w:val="none"/>
          <w:lang w:val="zh-CN"/>
        </w:rPr>
        <w:t>小组规定的时间和格式在“苏采云”系统中做出澄清，澄清的内容作为响应文件的补充部分，但实质性的内容不得做任何更改。具体操作方式见《操作手册》。</w:t>
      </w:r>
    </w:p>
    <w:p w14:paraId="414CC50E">
      <w:pPr>
        <w:spacing w:line="360" w:lineRule="exact"/>
        <w:ind w:firstLine="440"/>
        <w:rPr>
          <w:rFonts w:hint="eastAsia" w:ascii="宋体" w:hAnsi="宋体" w:cs="宋体"/>
          <w:color w:val="auto"/>
          <w:sz w:val="22"/>
          <w:highlight w:val="none"/>
          <w:lang w:val="zh-CN"/>
        </w:rPr>
      </w:pPr>
      <w:r>
        <w:rPr>
          <w:rFonts w:hint="eastAsia" w:ascii="宋体" w:hAnsi="宋体" w:cs="宋体"/>
          <w:color w:val="auto"/>
          <w:sz w:val="22"/>
          <w:highlight w:val="none"/>
          <w:lang w:val="zh-CN"/>
        </w:rPr>
        <w:t>3.4接到谈判小组澄清要求的供应商如未按规定做出澄清，其风险由供应商自行承担。</w:t>
      </w:r>
    </w:p>
    <w:p w14:paraId="5D0D3477">
      <w:pPr>
        <w:pStyle w:val="285"/>
        <w:spacing w:line="360" w:lineRule="auto"/>
        <w:ind w:firstLine="442"/>
        <w:outlineLvl w:val="9"/>
        <w:rPr>
          <w:rFonts w:ascii="宋体" w:hAnsi="宋体" w:cs="宋体"/>
          <w:color w:val="auto"/>
          <w:sz w:val="22"/>
          <w:szCs w:val="22"/>
          <w:highlight w:val="none"/>
        </w:rPr>
      </w:pPr>
      <w:r>
        <w:rPr>
          <w:rFonts w:hint="eastAsia" w:ascii="宋体" w:hAnsi="宋体" w:cs="宋体"/>
          <w:color w:val="auto"/>
          <w:sz w:val="22"/>
          <w:szCs w:val="22"/>
          <w:highlight w:val="none"/>
        </w:rPr>
        <w:t>4.审查结果</w:t>
      </w:r>
      <w:bookmarkEnd w:id="470"/>
      <w:bookmarkEnd w:id="471"/>
      <w:bookmarkEnd w:id="472"/>
      <w:bookmarkEnd w:id="473"/>
    </w:p>
    <w:p w14:paraId="44080ABA">
      <w:pPr>
        <w:spacing w:line="360" w:lineRule="exact"/>
        <w:ind w:firstLine="440"/>
        <w:rPr>
          <w:rFonts w:hint="eastAsia" w:ascii="宋体" w:hAnsi="宋体" w:cs="宋体"/>
          <w:color w:val="auto"/>
          <w:sz w:val="22"/>
          <w:highlight w:val="none"/>
        </w:rPr>
      </w:pPr>
      <w:bookmarkStart w:id="474" w:name="_Toc144974447"/>
      <w:bookmarkStart w:id="475" w:name="_Toc179715736"/>
      <w:bookmarkStart w:id="476" w:name="_Toc152047243"/>
      <w:r>
        <w:rPr>
          <w:rFonts w:ascii="宋体" w:hAnsi="宋体" w:cs="宋体"/>
          <w:color w:val="auto"/>
          <w:sz w:val="22"/>
          <w:highlight w:val="none"/>
        </w:rPr>
        <w:t>4.1</w:t>
      </w:r>
      <w:bookmarkEnd w:id="474"/>
      <w:bookmarkEnd w:id="475"/>
      <w:bookmarkEnd w:id="476"/>
      <w:r>
        <w:rPr>
          <w:rFonts w:hint="eastAsia" w:ascii="宋体" w:hAnsi="宋体" w:cs="宋体"/>
          <w:color w:val="auto"/>
          <w:sz w:val="22"/>
          <w:highlight w:val="none"/>
        </w:rPr>
        <w:t>采购人或者采购代理机构完成审查后，确定通过资格预审的投标人名单，并提交审查报告。</w:t>
      </w:r>
    </w:p>
    <w:p w14:paraId="29DD2772">
      <w:pPr>
        <w:spacing w:line="360" w:lineRule="exact"/>
        <w:ind w:firstLine="440"/>
        <w:rPr>
          <w:rFonts w:hint="eastAsia" w:ascii="宋体" w:hAnsi="宋体" w:cs="宋体"/>
          <w:color w:val="auto"/>
          <w:sz w:val="22"/>
          <w:highlight w:val="none"/>
        </w:rPr>
      </w:pPr>
      <w:r>
        <w:rPr>
          <w:rFonts w:hint="eastAsia" w:ascii="宋体" w:hAnsi="宋体" w:cs="宋体"/>
          <w:color w:val="auto"/>
          <w:sz w:val="22"/>
          <w:highlight w:val="none"/>
        </w:rPr>
        <w:t>4.2通过资格审查投标人的数量不足</w:t>
      </w:r>
      <w:r>
        <w:rPr>
          <w:rFonts w:ascii="宋体" w:hAnsi="宋体" w:cs="宋体"/>
          <w:color w:val="auto"/>
          <w:sz w:val="22"/>
          <w:highlight w:val="none"/>
        </w:rPr>
        <w:t>3</w:t>
      </w:r>
      <w:r>
        <w:rPr>
          <w:rFonts w:hint="eastAsia" w:ascii="宋体" w:hAnsi="宋体" w:cs="宋体"/>
          <w:color w:val="auto"/>
          <w:sz w:val="22"/>
          <w:highlight w:val="none"/>
        </w:rPr>
        <w:t>家的，不再进行评标。</w:t>
      </w:r>
      <w:r>
        <w:rPr>
          <w:rFonts w:ascii="宋体" w:hAnsi="宋体" w:cs="宋体"/>
          <w:color w:val="auto"/>
          <w:sz w:val="22"/>
          <w:highlight w:val="none"/>
        </w:rPr>
        <w:t xml:space="preserve"> </w:t>
      </w:r>
    </w:p>
    <w:bookmarkEnd w:id="454"/>
    <w:bookmarkEnd w:id="455"/>
    <w:bookmarkEnd w:id="456"/>
    <w:bookmarkEnd w:id="457"/>
    <w:bookmarkEnd w:id="458"/>
    <w:bookmarkEnd w:id="459"/>
    <w:p w14:paraId="0526B175">
      <w:pPr>
        <w:spacing w:line="360" w:lineRule="exact"/>
        <w:ind w:firstLine="440"/>
        <w:rPr>
          <w:rFonts w:hint="eastAsia" w:ascii="宋体" w:hAnsi="宋体" w:cs="宋体"/>
          <w:color w:val="auto"/>
          <w:sz w:val="22"/>
          <w:highlight w:val="none"/>
        </w:rPr>
      </w:pPr>
    </w:p>
    <w:p w14:paraId="6583E56B">
      <w:pPr>
        <w:pStyle w:val="3"/>
        <w:rPr>
          <w:color w:val="auto"/>
          <w:highlight w:val="none"/>
        </w:rPr>
      </w:pPr>
      <w:bookmarkStart w:id="477" w:name="_Toc3823"/>
      <w:bookmarkStart w:id="478" w:name="_Toc251"/>
      <w:bookmarkStart w:id="479" w:name="_Toc9895"/>
      <w:bookmarkStart w:id="480" w:name="_Toc9549"/>
      <w:bookmarkStart w:id="481" w:name="_Toc6383"/>
      <w:bookmarkStart w:id="482" w:name="_Toc11281"/>
      <w:bookmarkStart w:id="483" w:name="_Toc24225"/>
      <w:bookmarkStart w:id="484" w:name="_Toc15501"/>
      <w:bookmarkStart w:id="485" w:name="_Toc9583"/>
      <w:bookmarkStart w:id="486" w:name="_Toc17767"/>
      <w:bookmarkStart w:id="487" w:name="_Toc31559"/>
      <w:bookmarkStart w:id="488" w:name="_Toc7365"/>
      <w:r>
        <w:rPr>
          <w:rFonts w:hint="eastAsia"/>
          <w:color w:val="auto"/>
          <w:highlight w:val="none"/>
        </w:rPr>
        <w:br w:type="page" w:clear="all"/>
      </w:r>
      <w:bookmarkStart w:id="489" w:name="_Toc27661"/>
      <w:bookmarkStart w:id="490" w:name="_Toc15409"/>
      <w:bookmarkStart w:id="491" w:name="_Toc32543"/>
      <w:r>
        <w:rPr>
          <w:rFonts w:hint="eastAsia"/>
          <w:color w:val="auto"/>
          <w:highlight w:val="none"/>
        </w:rPr>
        <w:t xml:space="preserve">第四章   </w:t>
      </w:r>
      <w:bookmarkEnd w:id="477"/>
      <w:r>
        <w:rPr>
          <w:rFonts w:hint="eastAsia"/>
          <w:color w:val="auto"/>
          <w:highlight w:val="none"/>
        </w:rPr>
        <w:t>评审办法</w:t>
      </w:r>
      <w:bookmarkEnd w:id="489"/>
      <w:bookmarkEnd w:id="490"/>
      <w:bookmarkEnd w:id="491"/>
    </w:p>
    <w:p w14:paraId="658B1B16">
      <w:pPr>
        <w:spacing w:line="500" w:lineRule="exact"/>
        <w:ind w:firstLine="440"/>
        <w:jc w:val="left"/>
        <w:rPr>
          <w:rFonts w:hint="eastAsia" w:ascii="宋体" w:hAnsi="宋体" w:cs="宋体"/>
          <w:color w:val="auto"/>
          <w:sz w:val="22"/>
          <w:highlight w:val="none"/>
        </w:rPr>
      </w:pPr>
      <w:r>
        <w:rPr>
          <w:rFonts w:hint="eastAsia" w:ascii="宋体" w:hAnsi="宋体" w:cs="宋体"/>
          <w:color w:val="auto"/>
          <w:sz w:val="22"/>
          <w:highlight w:val="none"/>
        </w:rPr>
        <w:t>1、谈判成交原则：本次谈判采用最低评标价法，采购人授权评审小组，将在响应报价不超过采购预算，且响应内容的质量和服务均能满足采购文件实质性响应要求的供应商（不少于三家）中，提出最低报价的供应商确认为成交供应商。</w:t>
      </w:r>
    </w:p>
    <w:p w14:paraId="68B78E8C">
      <w:pPr>
        <w:spacing w:line="500" w:lineRule="exact"/>
        <w:ind w:firstLine="440"/>
        <w:jc w:val="left"/>
        <w:rPr>
          <w:rFonts w:hint="eastAsia" w:ascii="宋体" w:hAnsi="宋体" w:cs="宋体"/>
          <w:color w:val="auto"/>
          <w:sz w:val="22"/>
          <w:highlight w:val="none"/>
        </w:rPr>
      </w:pPr>
      <w:r>
        <w:rPr>
          <w:rFonts w:hint="eastAsia" w:ascii="宋体" w:hAnsi="宋体" w:cs="宋体"/>
          <w:color w:val="auto"/>
          <w:sz w:val="22"/>
          <w:highlight w:val="none"/>
        </w:rPr>
        <w:t>2、评审小组各成员独立对每个进入合格性评审程序的谈判供应商的谈判响应文件按合格性评审办法进行评审和评价，以判定谈判响应文件的质量和服务均能满足采购文件实质性响应要求，并确定最终成交供应商。评审方法如下：</w:t>
      </w:r>
    </w:p>
    <w:p w14:paraId="4BD585FC">
      <w:pPr>
        <w:spacing w:line="500" w:lineRule="exact"/>
        <w:ind w:firstLine="440"/>
        <w:jc w:val="left"/>
        <w:rPr>
          <w:rFonts w:hint="eastAsia" w:ascii="宋体" w:hAnsi="宋体" w:cs="宋体"/>
          <w:color w:val="auto"/>
          <w:sz w:val="22"/>
          <w:highlight w:val="none"/>
        </w:rPr>
      </w:pPr>
      <w:r>
        <w:rPr>
          <w:rFonts w:hint="eastAsia" w:ascii="宋体" w:hAnsi="宋体" w:cs="宋体"/>
          <w:color w:val="auto"/>
          <w:sz w:val="22"/>
          <w:highlight w:val="none"/>
        </w:rPr>
        <w:t>（1）评委对谈判供应商的谈判响应文件按照谈判文件的规定和要求进行资格和符合性审查。经评委评审，如以下评审内容条款均满足谈判文件要求的，则认为该供应商谈判响应文件评审合格；如某一项条款内容不合格的，评委需要在备注栏中注明不合格原因。逐项汇总所有评委评审意见，并确定每个项目条款内容的最终合格性。如在某一项目条款内容是否合格出现评委意见不一致的，则按少数服从多数的原则，确定该一项条款是否合格。</w:t>
      </w:r>
    </w:p>
    <w:p w14:paraId="6B6A6037">
      <w:pPr>
        <w:spacing w:line="500" w:lineRule="exact"/>
        <w:ind w:firstLine="440"/>
        <w:jc w:val="left"/>
        <w:rPr>
          <w:rFonts w:hint="eastAsia" w:ascii="宋体" w:hAnsi="宋体" w:cs="宋体"/>
          <w:color w:val="auto"/>
          <w:sz w:val="22"/>
          <w:highlight w:val="none"/>
        </w:rPr>
      </w:pPr>
      <w:r>
        <w:rPr>
          <w:rFonts w:hint="eastAsia" w:ascii="宋体" w:hAnsi="宋体" w:cs="宋体"/>
          <w:color w:val="auto"/>
          <w:sz w:val="22"/>
          <w:highlight w:val="none"/>
        </w:rPr>
        <w:t>资格评审办法见第三章，符合性评审因素与评审标准：</w:t>
      </w:r>
    </w:p>
    <w:p w14:paraId="4191E714">
      <w:pPr>
        <w:spacing w:line="500" w:lineRule="exact"/>
        <w:ind w:firstLine="440"/>
        <w:jc w:val="left"/>
        <w:rPr>
          <w:rFonts w:hint="eastAsia" w:ascii="宋体" w:hAnsi="宋体" w:cs="宋体"/>
          <w:color w:val="auto"/>
          <w:sz w:val="22"/>
          <w:highlight w:val="none"/>
        </w:rPr>
      </w:pPr>
      <w:r>
        <w:rPr>
          <w:rFonts w:hint="eastAsia" w:ascii="宋体" w:hAnsi="宋体" w:cs="宋体"/>
          <w:color w:val="auto"/>
          <w:sz w:val="22"/>
          <w:highlight w:val="none"/>
        </w:rPr>
        <w:fldChar w:fldCharType="begin"/>
      </w:r>
      <w:r>
        <w:rPr>
          <w:rFonts w:hint="eastAsia" w:ascii="宋体" w:hAnsi="宋体" w:cs="宋体"/>
          <w:color w:val="auto"/>
          <w:sz w:val="22"/>
          <w:highlight w:val="none"/>
        </w:rPr>
        <w:instrText xml:space="preserve"> = 1 \* GB3 \* MERGEFORMAT </w:instrText>
      </w:r>
      <w:r>
        <w:rPr>
          <w:rFonts w:hint="eastAsia" w:ascii="宋体" w:hAnsi="宋体" w:cs="宋体"/>
          <w:color w:val="auto"/>
          <w:sz w:val="22"/>
          <w:highlight w:val="none"/>
        </w:rPr>
        <w:fldChar w:fldCharType="separate"/>
      </w:r>
      <w:r>
        <w:rPr>
          <w:rFonts w:hint="eastAsia" w:ascii="宋体" w:hAnsi="宋体" w:cs="宋体"/>
          <w:color w:val="auto"/>
          <w:sz w:val="22"/>
          <w:highlight w:val="none"/>
        </w:rPr>
        <w:t>①</w:t>
      </w:r>
      <w:r>
        <w:rPr>
          <w:rFonts w:hint="eastAsia" w:ascii="宋体" w:hAnsi="宋体" w:cs="宋体"/>
          <w:color w:val="auto"/>
          <w:sz w:val="22"/>
          <w:highlight w:val="none"/>
        </w:rPr>
        <w:fldChar w:fldCharType="end"/>
      </w:r>
      <w:r>
        <w:rPr>
          <w:rFonts w:hint="eastAsia" w:ascii="宋体" w:hAnsi="宋体" w:cs="宋体"/>
          <w:color w:val="auto"/>
          <w:sz w:val="22"/>
          <w:highlight w:val="none"/>
        </w:rPr>
        <w:t>响应文件组成齐全，内容、格式按采购文件的规定，字迹清晰可辨：</w:t>
      </w:r>
    </w:p>
    <w:p w14:paraId="54B9273A">
      <w:pPr>
        <w:spacing w:line="500" w:lineRule="exact"/>
        <w:ind w:firstLine="440"/>
        <w:jc w:val="left"/>
        <w:rPr>
          <w:rFonts w:hint="eastAsia" w:ascii="宋体" w:hAnsi="宋体" w:cs="宋体"/>
          <w:color w:val="auto"/>
          <w:sz w:val="22"/>
          <w:highlight w:val="none"/>
        </w:rPr>
      </w:pPr>
      <w:r>
        <w:rPr>
          <w:rFonts w:hint="eastAsia" w:ascii="宋体" w:hAnsi="宋体" w:cs="宋体"/>
          <w:color w:val="auto"/>
          <w:sz w:val="22"/>
          <w:highlight w:val="none"/>
        </w:rPr>
        <w:t>a.按照响应文件规定的格式、内容编制了响应文件；</w:t>
      </w:r>
    </w:p>
    <w:p w14:paraId="4F6B523F">
      <w:pPr>
        <w:spacing w:line="500" w:lineRule="exact"/>
        <w:ind w:firstLine="440"/>
        <w:jc w:val="left"/>
        <w:rPr>
          <w:rFonts w:hint="eastAsia" w:ascii="宋体" w:hAnsi="宋体" w:cs="宋体"/>
          <w:color w:val="auto"/>
          <w:sz w:val="22"/>
          <w:highlight w:val="none"/>
        </w:rPr>
      </w:pPr>
      <w:r>
        <w:rPr>
          <w:rFonts w:hint="eastAsia" w:ascii="宋体" w:hAnsi="宋体" w:cs="宋体"/>
          <w:color w:val="auto"/>
          <w:sz w:val="22"/>
          <w:highlight w:val="none"/>
        </w:rPr>
        <w:t>b.响应文件未因关键信息模糊而造成谈判小组成员会无法判定是否实质性响应。</w:t>
      </w:r>
    </w:p>
    <w:p w14:paraId="3ADCB90D">
      <w:pPr>
        <w:spacing w:line="500" w:lineRule="exact"/>
        <w:ind w:firstLine="440"/>
        <w:jc w:val="left"/>
        <w:rPr>
          <w:rFonts w:hint="eastAsia" w:ascii="宋体" w:hAnsi="宋体" w:cs="宋体"/>
          <w:color w:val="auto"/>
          <w:sz w:val="22"/>
          <w:highlight w:val="none"/>
        </w:rPr>
      </w:pPr>
      <w:r>
        <w:rPr>
          <w:rFonts w:hint="eastAsia" w:ascii="宋体" w:hAnsi="宋体" w:cs="宋体"/>
          <w:color w:val="auto"/>
          <w:sz w:val="22"/>
          <w:highlight w:val="none"/>
        </w:rPr>
        <w:fldChar w:fldCharType="begin"/>
      </w:r>
      <w:r>
        <w:rPr>
          <w:rFonts w:hint="eastAsia" w:ascii="宋体" w:hAnsi="宋体" w:cs="宋体"/>
          <w:color w:val="auto"/>
          <w:sz w:val="22"/>
          <w:highlight w:val="none"/>
        </w:rPr>
        <w:instrText xml:space="preserve"> = 2 \* GB3 \* MERGEFORMAT </w:instrText>
      </w:r>
      <w:r>
        <w:rPr>
          <w:rFonts w:hint="eastAsia" w:ascii="宋体" w:hAnsi="宋体" w:cs="宋体"/>
          <w:color w:val="auto"/>
          <w:sz w:val="22"/>
          <w:highlight w:val="none"/>
        </w:rPr>
        <w:fldChar w:fldCharType="separate"/>
      </w:r>
      <w:r>
        <w:rPr>
          <w:rFonts w:hint="eastAsia" w:ascii="宋体" w:hAnsi="宋体" w:cs="宋体"/>
          <w:color w:val="auto"/>
          <w:sz w:val="22"/>
          <w:highlight w:val="none"/>
        </w:rPr>
        <w:t>②</w:t>
      </w:r>
      <w:r>
        <w:rPr>
          <w:rFonts w:hint="eastAsia" w:ascii="宋体" w:hAnsi="宋体" w:cs="宋体"/>
          <w:color w:val="auto"/>
          <w:sz w:val="22"/>
          <w:highlight w:val="none"/>
        </w:rPr>
        <w:fldChar w:fldCharType="end"/>
      </w:r>
      <w:r>
        <w:rPr>
          <w:rFonts w:hint="eastAsia" w:ascii="宋体" w:hAnsi="宋体" w:cs="宋体"/>
          <w:color w:val="auto"/>
          <w:sz w:val="22"/>
          <w:highlight w:val="none"/>
        </w:rPr>
        <w:t xml:space="preserve">响应文件上法定代表人或其授权的委托代理人的签名或电子签章、供应商的盖章齐全，符合谈判文件规定。 </w:t>
      </w:r>
    </w:p>
    <w:p w14:paraId="6483103C">
      <w:pPr>
        <w:spacing w:line="500" w:lineRule="exact"/>
        <w:ind w:firstLine="440"/>
        <w:jc w:val="left"/>
        <w:rPr>
          <w:rFonts w:hint="eastAsia" w:ascii="宋体" w:hAnsi="宋体" w:cs="宋体"/>
          <w:color w:val="auto"/>
          <w:sz w:val="22"/>
          <w:highlight w:val="none"/>
        </w:rPr>
      </w:pPr>
      <w:r>
        <w:rPr>
          <w:rFonts w:hint="eastAsia" w:ascii="宋体" w:hAnsi="宋体" w:cs="宋体"/>
          <w:color w:val="auto"/>
          <w:sz w:val="22"/>
          <w:highlight w:val="none"/>
        </w:rPr>
        <w:fldChar w:fldCharType="begin"/>
      </w:r>
      <w:r>
        <w:rPr>
          <w:rFonts w:hint="eastAsia" w:ascii="宋体" w:hAnsi="宋体" w:cs="宋体"/>
          <w:color w:val="auto"/>
          <w:sz w:val="22"/>
          <w:highlight w:val="none"/>
        </w:rPr>
        <w:instrText xml:space="preserve"> = 3 \* GB3 \* MERGEFORMAT </w:instrText>
      </w:r>
      <w:r>
        <w:rPr>
          <w:rFonts w:hint="eastAsia" w:ascii="宋体" w:hAnsi="宋体" w:cs="宋体"/>
          <w:color w:val="auto"/>
          <w:sz w:val="22"/>
          <w:highlight w:val="none"/>
        </w:rPr>
        <w:fldChar w:fldCharType="separate"/>
      </w:r>
      <w:r>
        <w:rPr>
          <w:rFonts w:hint="eastAsia" w:ascii="宋体" w:hAnsi="宋体" w:cs="宋体"/>
          <w:color w:val="auto"/>
          <w:sz w:val="22"/>
          <w:highlight w:val="none"/>
        </w:rPr>
        <w:t>③</w:t>
      </w:r>
      <w:r>
        <w:rPr>
          <w:rFonts w:hint="eastAsia" w:ascii="宋体" w:hAnsi="宋体" w:cs="宋体"/>
          <w:color w:val="auto"/>
          <w:sz w:val="22"/>
          <w:highlight w:val="none"/>
        </w:rPr>
        <w:fldChar w:fldCharType="end"/>
      </w:r>
      <w:r>
        <w:rPr>
          <w:rFonts w:hint="eastAsia" w:ascii="宋体" w:hAnsi="宋体" w:cs="宋体"/>
          <w:color w:val="auto"/>
          <w:sz w:val="22"/>
          <w:highlight w:val="none"/>
        </w:rPr>
        <w:t>供应商法定代表人授权委托代理人签署响应文件的，须提交授权委托书，且授权人和被授权人均在授权委托书上签名或电子签章。</w:t>
      </w:r>
    </w:p>
    <w:p w14:paraId="5FCD1A88">
      <w:pPr>
        <w:spacing w:line="500" w:lineRule="exact"/>
        <w:ind w:firstLine="440"/>
        <w:jc w:val="left"/>
        <w:rPr>
          <w:rFonts w:hint="eastAsia" w:ascii="宋体" w:hAnsi="宋体" w:cs="宋体"/>
          <w:color w:val="auto"/>
          <w:sz w:val="22"/>
          <w:highlight w:val="none"/>
        </w:rPr>
      </w:pPr>
      <w:r>
        <w:rPr>
          <w:rFonts w:hint="eastAsia" w:ascii="宋体" w:hAnsi="宋体" w:cs="宋体"/>
          <w:color w:val="auto"/>
          <w:sz w:val="22"/>
          <w:highlight w:val="none"/>
        </w:rPr>
        <w:fldChar w:fldCharType="begin"/>
      </w:r>
      <w:r>
        <w:rPr>
          <w:rFonts w:hint="eastAsia" w:ascii="宋体" w:hAnsi="宋体" w:cs="宋体"/>
          <w:color w:val="auto"/>
          <w:sz w:val="22"/>
          <w:highlight w:val="none"/>
        </w:rPr>
        <w:instrText xml:space="preserve"> = 4 \* GB3 \* MERGEFORMAT </w:instrText>
      </w:r>
      <w:r>
        <w:rPr>
          <w:rFonts w:hint="eastAsia" w:ascii="宋体" w:hAnsi="宋体" w:cs="宋体"/>
          <w:color w:val="auto"/>
          <w:sz w:val="22"/>
          <w:highlight w:val="none"/>
        </w:rPr>
        <w:fldChar w:fldCharType="separate"/>
      </w:r>
      <w:r>
        <w:rPr>
          <w:rFonts w:hint="eastAsia" w:ascii="宋体" w:hAnsi="宋体" w:cs="宋体"/>
          <w:color w:val="auto"/>
          <w:sz w:val="22"/>
          <w:highlight w:val="none"/>
        </w:rPr>
        <w:t>④</w:t>
      </w:r>
      <w:r>
        <w:rPr>
          <w:rFonts w:hint="eastAsia" w:ascii="宋体" w:hAnsi="宋体" w:cs="宋体"/>
          <w:color w:val="auto"/>
          <w:sz w:val="22"/>
          <w:highlight w:val="none"/>
        </w:rPr>
        <w:fldChar w:fldCharType="end"/>
      </w:r>
      <w:r>
        <w:rPr>
          <w:rFonts w:hint="eastAsia" w:ascii="宋体" w:hAnsi="宋体" w:cs="宋体"/>
          <w:color w:val="auto"/>
          <w:sz w:val="22"/>
          <w:highlight w:val="none"/>
        </w:rPr>
        <w:t>供应商法定代表人在响应文件签署或盖法人电子签章的，提供了法定代表人身份证明。</w:t>
      </w:r>
    </w:p>
    <w:p w14:paraId="7C2BE57E">
      <w:pPr>
        <w:spacing w:line="500" w:lineRule="exact"/>
        <w:ind w:firstLine="440"/>
        <w:jc w:val="left"/>
        <w:rPr>
          <w:rFonts w:hint="eastAsia" w:ascii="宋体" w:hAnsi="宋体" w:cs="宋体"/>
          <w:color w:val="auto"/>
          <w:sz w:val="22"/>
          <w:highlight w:val="none"/>
        </w:rPr>
      </w:pPr>
      <w:r>
        <w:rPr>
          <w:rFonts w:hint="eastAsia" w:ascii="宋体" w:hAnsi="宋体" w:cs="宋体"/>
          <w:color w:val="auto"/>
          <w:sz w:val="22"/>
          <w:highlight w:val="none"/>
        </w:rPr>
        <w:fldChar w:fldCharType="begin"/>
      </w:r>
      <w:r>
        <w:rPr>
          <w:rFonts w:hint="eastAsia" w:ascii="宋体" w:hAnsi="宋体" w:cs="宋体"/>
          <w:color w:val="auto"/>
          <w:sz w:val="22"/>
          <w:highlight w:val="none"/>
        </w:rPr>
        <w:instrText xml:space="preserve"> = 5 \* GB3 \* MERGEFORMAT </w:instrText>
      </w:r>
      <w:r>
        <w:rPr>
          <w:rFonts w:hint="eastAsia" w:ascii="宋体" w:hAnsi="宋体" w:cs="宋体"/>
          <w:color w:val="auto"/>
          <w:sz w:val="22"/>
          <w:highlight w:val="none"/>
        </w:rPr>
        <w:fldChar w:fldCharType="separate"/>
      </w:r>
      <w:r>
        <w:rPr>
          <w:rFonts w:hint="eastAsia" w:ascii="宋体" w:hAnsi="宋体" w:cs="宋体"/>
          <w:color w:val="auto"/>
          <w:sz w:val="22"/>
          <w:highlight w:val="none"/>
        </w:rPr>
        <w:t>⑤</w:t>
      </w:r>
      <w:r>
        <w:rPr>
          <w:rFonts w:hint="eastAsia" w:ascii="宋体" w:hAnsi="宋体" w:cs="宋体"/>
          <w:color w:val="auto"/>
          <w:sz w:val="22"/>
          <w:highlight w:val="none"/>
        </w:rPr>
        <w:fldChar w:fldCharType="end"/>
      </w:r>
      <w:r>
        <w:rPr>
          <w:rFonts w:hint="eastAsia" w:ascii="宋体" w:hAnsi="宋体" w:cs="宋体"/>
          <w:color w:val="auto"/>
          <w:sz w:val="22"/>
          <w:highlight w:val="none"/>
        </w:rPr>
        <w:t>最终报价表中投标报价为唯一报价，且未提交选择性报价。</w:t>
      </w:r>
    </w:p>
    <w:p w14:paraId="7AEFC67E">
      <w:pPr>
        <w:spacing w:line="500" w:lineRule="exact"/>
        <w:ind w:firstLine="440"/>
        <w:jc w:val="left"/>
        <w:rPr>
          <w:rFonts w:hint="eastAsia" w:ascii="宋体" w:hAnsi="宋体" w:cs="宋体"/>
          <w:color w:val="auto"/>
          <w:sz w:val="22"/>
          <w:highlight w:val="none"/>
        </w:rPr>
      </w:pPr>
      <w:r>
        <w:rPr>
          <w:rFonts w:hint="eastAsia" w:ascii="宋体" w:hAnsi="宋体" w:cs="宋体"/>
          <w:color w:val="auto"/>
          <w:sz w:val="22"/>
          <w:highlight w:val="none"/>
        </w:rPr>
        <w:fldChar w:fldCharType="begin"/>
      </w:r>
      <w:r>
        <w:rPr>
          <w:rFonts w:hint="eastAsia" w:ascii="宋体" w:hAnsi="宋体" w:cs="宋体"/>
          <w:color w:val="auto"/>
          <w:sz w:val="22"/>
          <w:highlight w:val="none"/>
        </w:rPr>
        <w:instrText xml:space="preserve"> = 6 \* GB3 \* MERGEFORMAT </w:instrText>
      </w:r>
      <w:r>
        <w:rPr>
          <w:rFonts w:hint="eastAsia" w:ascii="宋体" w:hAnsi="宋体" w:cs="宋体"/>
          <w:color w:val="auto"/>
          <w:sz w:val="22"/>
          <w:highlight w:val="none"/>
        </w:rPr>
        <w:fldChar w:fldCharType="separate"/>
      </w:r>
      <w:r>
        <w:rPr>
          <w:rFonts w:hint="eastAsia" w:ascii="宋体" w:hAnsi="宋体" w:cs="宋体"/>
          <w:color w:val="auto"/>
          <w:sz w:val="22"/>
          <w:highlight w:val="none"/>
        </w:rPr>
        <w:t>⑥</w:t>
      </w:r>
      <w:r>
        <w:rPr>
          <w:rFonts w:hint="eastAsia" w:ascii="宋体" w:hAnsi="宋体" w:cs="宋体"/>
          <w:color w:val="auto"/>
          <w:sz w:val="22"/>
          <w:highlight w:val="none"/>
        </w:rPr>
        <w:fldChar w:fldCharType="end"/>
      </w:r>
      <w:r>
        <w:rPr>
          <w:rFonts w:hint="eastAsia" w:ascii="宋体" w:hAnsi="宋体" w:cs="宋体"/>
          <w:color w:val="auto"/>
          <w:sz w:val="22"/>
          <w:highlight w:val="none"/>
        </w:rPr>
        <w:t>供应商未提交可调价格的投标报价。</w:t>
      </w:r>
    </w:p>
    <w:p w14:paraId="63455F3C">
      <w:pPr>
        <w:spacing w:line="500" w:lineRule="exact"/>
        <w:ind w:firstLine="440"/>
        <w:jc w:val="left"/>
        <w:rPr>
          <w:rFonts w:hint="eastAsia" w:ascii="宋体" w:hAnsi="宋体" w:cs="宋体"/>
          <w:color w:val="auto"/>
          <w:sz w:val="22"/>
          <w:highlight w:val="none"/>
        </w:rPr>
      </w:pPr>
      <w:r>
        <w:rPr>
          <w:rFonts w:hint="eastAsia" w:ascii="宋体" w:hAnsi="宋体" w:cs="宋体"/>
          <w:color w:val="auto"/>
          <w:sz w:val="22"/>
          <w:highlight w:val="none"/>
        </w:rPr>
        <w:fldChar w:fldCharType="begin"/>
      </w:r>
      <w:r>
        <w:rPr>
          <w:rFonts w:hint="eastAsia" w:ascii="宋体" w:hAnsi="宋体" w:cs="宋体"/>
          <w:color w:val="auto"/>
          <w:sz w:val="22"/>
          <w:highlight w:val="none"/>
        </w:rPr>
        <w:instrText xml:space="preserve"> = 7 \* GB3 \* MERGEFORMAT </w:instrText>
      </w:r>
      <w:r>
        <w:rPr>
          <w:rFonts w:hint="eastAsia" w:ascii="宋体" w:hAnsi="宋体" w:cs="宋体"/>
          <w:color w:val="auto"/>
          <w:sz w:val="22"/>
          <w:highlight w:val="none"/>
        </w:rPr>
        <w:fldChar w:fldCharType="separate"/>
      </w:r>
      <w:r>
        <w:rPr>
          <w:rFonts w:hint="eastAsia" w:ascii="宋体" w:hAnsi="宋体" w:cs="宋体"/>
          <w:color w:val="auto"/>
          <w:sz w:val="22"/>
          <w:highlight w:val="none"/>
        </w:rPr>
        <w:t>⑦</w:t>
      </w:r>
      <w:r>
        <w:rPr>
          <w:rFonts w:hint="eastAsia" w:ascii="宋体" w:hAnsi="宋体" w:cs="宋体"/>
          <w:color w:val="auto"/>
          <w:sz w:val="22"/>
          <w:highlight w:val="none"/>
        </w:rPr>
        <w:fldChar w:fldCharType="end"/>
      </w:r>
      <w:r>
        <w:rPr>
          <w:rFonts w:hint="eastAsia" w:ascii="宋体" w:hAnsi="宋体" w:cs="宋体"/>
          <w:color w:val="auto"/>
          <w:sz w:val="22"/>
          <w:highlight w:val="none"/>
        </w:rPr>
        <w:t>响应文件中未出现提供投标内容以外的任何附赠条款。</w:t>
      </w:r>
    </w:p>
    <w:p w14:paraId="0F60CFB5">
      <w:pPr>
        <w:spacing w:line="500" w:lineRule="exact"/>
        <w:ind w:firstLine="440"/>
        <w:jc w:val="left"/>
        <w:rPr>
          <w:rFonts w:hint="eastAsia" w:ascii="宋体" w:hAnsi="宋体" w:cs="宋体"/>
          <w:color w:val="auto"/>
          <w:sz w:val="22"/>
          <w:highlight w:val="none"/>
        </w:rPr>
      </w:pPr>
      <w:r>
        <w:rPr>
          <w:rFonts w:hint="eastAsia" w:ascii="宋体" w:hAnsi="宋体" w:cs="宋体"/>
          <w:color w:val="auto"/>
          <w:sz w:val="22"/>
          <w:highlight w:val="none"/>
        </w:rPr>
        <w:fldChar w:fldCharType="begin"/>
      </w:r>
      <w:r>
        <w:rPr>
          <w:rFonts w:hint="eastAsia" w:ascii="宋体" w:hAnsi="宋体" w:cs="宋体"/>
          <w:color w:val="auto"/>
          <w:sz w:val="22"/>
          <w:highlight w:val="none"/>
        </w:rPr>
        <w:instrText xml:space="preserve"> = 8 \* GB3 \* MERGEFORMAT </w:instrText>
      </w:r>
      <w:r>
        <w:rPr>
          <w:rFonts w:hint="eastAsia" w:ascii="宋体" w:hAnsi="宋体" w:cs="宋体"/>
          <w:color w:val="auto"/>
          <w:sz w:val="22"/>
          <w:highlight w:val="none"/>
        </w:rPr>
        <w:fldChar w:fldCharType="separate"/>
      </w:r>
      <w:r>
        <w:rPr>
          <w:rFonts w:hint="eastAsia" w:ascii="宋体" w:hAnsi="宋体" w:cs="宋体"/>
          <w:color w:val="auto"/>
          <w:sz w:val="22"/>
          <w:highlight w:val="none"/>
        </w:rPr>
        <w:t>⑧</w:t>
      </w:r>
      <w:r>
        <w:rPr>
          <w:rFonts w:hint="eastAsia" w:ascii="宋体" w:hAnsi="宋体" w:cs="宋体"/>
          <w:color w:val="auto"/>
          <w:sz w:val="22"/>
          <w:highlight w:val="none"/>
        </w:rPr>
        <w:fldChar w:fldCharType="end"/>
      </w:r>
      <w:r>
        <w:rPr>
          <w:rFonts w:hint="eastAsia" w:ascii="宋体" w:hAnsi="宋体" w:cs="宋体"/>
          <w:color w:val="auto"/>
          <w:sz w:val="22"/>
          <w:highlight w:val="none"/>
        </w:rPr>
        <w:t>最终报价表中投标报价未超过谈判文件规定的最高限价。</w:t>
      </w:r>
    </w:p>
    <w:p w14:paraId="2CF1A098">
      <w:pPr>
        <w:spacing w:line="500" w:lineRule="exact"/>
        <w:ind w:firstLine="440"/>
        <w:jc w:val="left"/>
        <w:rPr>
          <w:rFonts w:hint="eastAsia" w:ascii="宋体" w:hAnsi="宋体" w:cs="宋体"/>
          <w:color w:val="auto"/>
          <w:sz w:val="22"/>
          <w:highlight w:val="none"/>
        </w:rPr>
      </w:pPr>
      <w:r>
        <w:rPr>
          <w:rFonts w:hint="eastAsia" w:ascii="宋体" w:hAnsi="宋体" w:cs="宋体"/>
          <w:color w:val="auto"/>
          <w:sz w:val="22"/>
          <w:highlight w:val="none"/>
        </w:rPr>
        <w:fldChar w:fldCharType="begin"/>
      </w:r>
      <w:r>
        <w:rPr>
          <w:rFonts w:hint="eastAsia" w:ascii="宋体" w:hAnsi="宋体" w:cs="宋体"/>
          <w:color w:val="auto"/>
          <w:sz w:val="22"/>
          <w:highlight w:val="none"/>
        </w:rPr>
        <w:instrText xml:space="preserve"> = 9 \* GB3 \* MERGEFORMAT </w:instrText>
      </w:r>
      <w:r>
        <w:rPr>
          <w:rFonts w:hint="eastAsia" w:ascii="宋体" w:hAnsi="宋体" w:cs="宋体"/>
          <w:color w:val="auto"/>
          <w:sz w:val="22"/>
          <w:highlight w:val="none"/>
        </w:rPr>
        <w:fldChar w:fldCharType="separate"/>
      </w:r>
      <w:r>
        <w:rPr>
          <w:rFonts w:hint="eastAsia" w:ascii="宋体" w:hAnsi="宋体" w:cs="宋体"/>
          <w:color w:val="auto"/>
          <w:sz w:val="22"/>
          <w:highlight w:val="none"/>
        </w:rPr>
        <w:t>⑨</w:t>
      </w:r>
      <w:r>
        <w:rPr>
          <w:rFonts w:hint="eastAsia" w:ascii="宋体" w:hAnsi="宋体" w:cs="宋体"/>
          <w:color w:val="auto"/>
          <w:sz w:val="22"/>
          <w:highlight w:val="none"/>
        </w:rPr>
        <w:fldChar w:fldCharType="end"/>
      </w:r>
      <w:r>
        <w:rPr>
          <w:rFonts w:hint="eastAsia" w:ascii="宋体" w:hAnsi="宋体" w:cs="宋体"/>
          <w:color w:val="auto"/>
          <w:sz w:val="22"/>
          <w:highlight w:val="none"/>
        </w:rPr>
        <w:t>响应文件载明的服务期符合</w:t>
      </w:r>
      <w:bookmarkStart w:id="545" w:name="_GoBack"/>
      <w:bookmarkEnd w:id="545"/>
      <w:r>
        <w:rPr>
          <w:rFonts w:hint="eastAsia" w:ascii="宋体" w:hAnsi="宋体" w:cs="宋体"/>
          <w:color w:val="auto"/>
          <w:sz w:val="22"/>
          <w:highlight w:val="none"/>
        </w:rPr>
        <w:t>谈判文件规定的时限。</w:t>
      </w:r>
    </w:p>
    <w:p w14:paraId="61CA0CBD">
      <w:pPr>
        <w:spacing w:line="500" w:lineRule="exact"/>
        <w:ind w:firstLine="440"/>
        <w:jc w:val="left"/>
        <w:rPr>
          <w:rFonts w:hint="eastAsia" w:ascii="宋体" w:hAnsi="宋体" w:cs="宋体"/>
          <w:color w:val="auto"/>
          <w:sz w:val="22"/>
          <w:highlight w:val="none"/>
        </w:rPr>
      </w:pPr>
      <w:r>
        <w:rPr>
          <w:rFonts w:hint="eastAsia" w:ascii="宋体" w:hAnsi="宋体" w:cs="宋体"/>
          <w:color w:val="auto"/>
          <w:sz w:val="22"/>
          <w:highlight w:val="none"/>
        </w:rPr>
        <w:fldChar w:fldCharType="begin"/>
      </w:r>
      <w:r>
        <w:rPr>
          <w:rFonts w:hint="eastAsia" w:ascii="宋体" w:hAnsi="宋体" w:cs="宋体"/>
          <w:color w:val="auto"/>
          <w:sz w:val="22"/>
          <w:highlight w:val="none"/>
        </w:rPr>
        <w:instrText xml:space="preserve"> = 10 \* GB3 \* MERGEFORMAT </w:instrText>
      </w:r>
      <w:r>
        <w:rPr>
          <w:rFonts w:hint="eastAsia" w:ascii="宋体" w:hAnsi="宋体" w:cs="宋体"/>
          <w:color w:val="auto"/>
          <w:sz w:val="22"/>
          <w:highlight w:val="none"/>
        </w:rPr>
        <w:fldChar w:fldCharType="separate"/>
      </w:r>
      <w:r>
        <w:rPr>
          <w:rFonts w:hint="eastAsia" w:ascii="宋体" w:hAnsi="宋体" w:cs="宋体"/>
          <w:color w:val="auto"/>
          <w:sz w:val="22"/>
          <w:highlight w:val="none"/>
        </w:rPr>
        <w:t>⑩</w:t>
      </w:r>
      <w:r>
        <w:rPr>
          <w:rFonts w:hint="eastAsia" w:ascii="宋体" w:hAnsi="宋体" w:cs="宋体"/>
          <w:color w:val="auto"/>
          <w:sz w:val="22"/>
          <w:highlight w:val="none"/>
        </w:rPr>
        <w:fldChar w:fldCharType="end"/>
      </w:r>
      <w:r>
        <w:rPr>
          <w:rFonts w:hint="eastAsia" w:ascii="宋体" w:hAnsi="宋体" w:cs="宋体"/>
          <w:color w:val="auto"/>
          <w:sz w:val="22"/>
          <w:highlight w:val="none"/>
        </w:rPr>
        <w:t>响应文件未附有采购人不能接受的条件。</w:t>
      </w:r>
    </w:p>
    <w:p w14:paraId="2239109B">
      <w:pPr>
        <w:spacing w:line="500" w:lineRule="exact"/>
        <w:ind w:firstLine="440"/>
        <w:jc w:val="left"/>
        <w:rPr>
          <w:rFonts w:hint="eastAsia" w:ascii="宋体" w:hAnsi="宋体" w:cs="宋体"/>
          <w:color w:val="auto"/>
          <w:sz w:val="22"/>
          <w:highlight w:val="none"/>
        </w:rPr>
      </w:pPr>
      <w:r>
        <w:rPr>
          <w:rFonts w:hint="eastAsia" w:ascii="宋体" w:hAnsi="宋体" w:cs="宋体"/>
          <w:color w:val="auto"/>
          <w:sz w:val="22"/>
          <w:highlight w:val="none"/>
        </w:rPr>
        <w:t>（2）评审内容条款评委意见汇总后有评审内容项评审意见确定为不合格的，则该谈判响应文件将被视为不合格，且不具备成交资格。评审小组在评审合格的响应文件中以提出最低报价的谈判供应商作为成交候选供应商。如果两个或两个以上满足上述要求的谈判供应商的谈判报价相同且均最低的，则由采购方以抽签方式在提出最低报价的供应商中确定成交侯选供应商。</w:t>
      </w:r>
    </w:p>
    <w:p w14:paraId="43AA60DD">
      <w:pPr>
        <w:spacing w:line="500" w:lineRule="exact"/>
        <w:ind w:firstLine="440"/>
        <w:jc w:val="left"/>
        <w:rPr>
          <w:rFonts w:hint="eastAsia" w:ascii="宋体" w:hAnsi="宋体" w:cs="宋体"/>
          <w:color w:val="auto"/>
          <w:sz w:val="22"/>
          <w:highlight w:val="none"/>
        </w:rPr>
      </w:pPr>
      <w:r>
        <w:rPr>
          <w:rFonts w:hint="eastAsia" w:ascii="宋体" w:hAnsi="宋体" w:cs="宋体"/>
          <w:color w:val="auto"/>
          <w:sz w:val="22"/>
          <w:highlight w:val="none"/>
        </w:rPr>
        <w:t>（3）评审过程中出现下列情形之一的，评审委员会应当启动异常低价投标(响应)审查程序:</w:t>
      </w:r>
    </w:p>
    <w:p w14:paraId="5C2E75EC">
      <w:pPr>
        <w:spacing w:line="500" w:lineRule="exact"/>
        <w:ind w:firstLine="440"/>
        <w:jc w:val="left"/>
        <w:rPr>
          <w:rFonts w:hint="eastAsia" w:ascii="宋体" w:hAnsi="宋体" w:cs="宋体"/>
          <w:b/>
          <w:bCs/>
          <w:color w:val="auto"/>
          <w:sz w:val="22"/>
          <w:highlight w:val="none"/>
        </w:rPr>
      </w:pPr>
      <w:r>
        <w:rPr>
          <w:rFonts w:hint="eastAsia" w:ascii="宋体" w:hAnsi="宋体" w:cs="宋体"/>
          <w:b/>
          <w:bCs/>
          <w:color w:val="auto"/>
          <w:sz w:val="22"/>
          <w:highlight w:val="none"/>
        </w:rPr>
        <w:t>1.投标（响应）报价低于全部通过符合性审查供应商投标（响应）报价平均值60%的，即投标（响应）报价&lt;全部通过符合性审查供应商投标（响应）报价平均值×60%；</w:t>
      </w:r>
    </w:p>
    <w:p w14:paraId="0117A982">
      <w:pPr>
        <w:spacing w:line="500" w:lineRule="exact"/>
        <w:ind w:firstLine="440"/>
        <w:jc w:val="left"/>
        <w:rPr>
          <w:rFonts w:hint="eastAsia" w:ascii="宋体" w:hAnsi="宋体" w:cs="宋体"/>
          <w:b/>
          <w:bCs/>
          <w:color w:val="auto"/>
          <w:sz w:val="22"/>
          <w:highlight w:val="none"/>
        </w:rPr>
      </w:pPr>
      <w:r>
        <w:rPr>
          <w:rFonts w:hint="eastAsia" w:ascii="宋体" w:hAnsi="宋体" w:cs="宋体"/>
          <w:b/>
          <w:bCs/>
          <w:color w:val="auto"/>
          <w:sz w:val="22"/>
          <w:highlight w:val="none"/>
        </w:rPr>
        <w:t>2.投标（响应）报价低于通过符合性审查的次低报价供应商投标（响应）报价60%的，即投标（响应）报价&lt;通过符合性审查的次低报价供应商投标（响应）报价×60%；</w:t>
      </w:r>
    </w:p>
    <w:p w14:paraId="58027A32">
      <w:pPr>
        <w:spacing w:line="500" w:lineRule="exact"/>
        <w:ind w:firstLine="440"/>
        <w:jc w:val="left"/>
        <w:rPr>
          <w:rFonts w:hint="eastAsia" w:ascii="宋体" w:hAnsi="宋体" w:cs="宋体"/>
          <w:b/>
          <w:bCs/>
          <w:color w:val="auto"/>
          <w:sz w:val="22"/>
          <w:highlight w:val="none"/>
        </w:rPr>
      </w:pPr>
      <w:r>
        <w:rPr>
          <w:rFonts w:hint="eastAsia" w:ascii="宋体" w:hAnsi="宋体" w:cs="宋体"/>
          <w:b/>
          <w:bCs/>
          <w:color w:val="auto"/>
          <w:sz w:val="22"/>
          <w:highlight w:val="none"/>
        </w:rPr>
        <w:t>3.投标（响应）报价低于采购项目最高限价55%的，即投标（响应）报价&lt;采购项目最高限价×55%；</w:t>
      </w:r>
    </w:p>
    <w:p w14:paraId="53B78D08">
      <w:pPr>
        <w:spacing w:line="500" w:lineRule="exact"/>
        <w:ind w:firstLine="440"/>
        <w:jc w:val="left"/>
        <w:rPr>
          <w:rFonts w:hint="eastAsia" w:ascii="宋体" w:hAnsi="宋体" w:cs="宋体"/>
          <w:color w:val="auto"/>
          <w:sz w:val="22"/>
          <w:highlight w:val="none"/>
        </w:rPr>
      </w:pPr>
      <w:r>
        <w:rPr>
          <w:rFonts w:hint="eastAsia" w:ascii="宋体" w:hAnsi="宋体" w:cs="宋体"/>
          <w:color w:val="auto"/>
          <w:sz w:val="22"/>
          <w:highlight w:val="none"/>
        </w:rPr>
        <w:t>4.评审委员会基于专业判断，认为供应商报价过低，有可能影响产品质量或者不能诚信履约的其他情形。</w:t>
      </w:r>
    </w:p>
    <w:p w14:paraId="1FCA09DB">
      <w:pPr>
        <w:tabs>
          <w:tab w:val="left" w:pos="6589"/>
        </w:tabs>
        <w:spacing w:line="500" w:lineRule="exact"/>
        <w:ind w:firstLine="440"/>
        <w:jc w:val="left"/>
        <w:rPr>
          <w:rFonts w:hint="eastAsia" w:ascii="宋体" w:hAnsi="宋体" w:cs="宋体"/>
          <w:color w:val="auto"/>
          <w:sz w:val="22"/>
          <w:highlight w:val="none"/>
        </w:rPr>
      </w:pPr>
      <w:r>
        <w:rPr>
          <w:rFonts w:hint="eastAsia" w:ascii="宋体" w:hAnsi="宋体" w:cs="宋体"/>
          <w:color w:val="auto"/>
          <w:sz w:val="22"/>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8EAA911">
      <w:pPr>
        <w:tabs>
          <w:tab w:val="left" w:pos="6589"/>
        </w:tabs>
        <w:spacing w:line="500" w:lineRule="exact"/>
        <w:ind w:firstLine="440"/>
        <w:jc w:val="left"/>
        <w:rPr>
          <w:rFonts w:hint="eastAsia" w:ascii="宋体" w:hAnsi="宋体" w:cs="宋体"/>
          <w:color w:val="auto"/>
          <w:sz w:val="22"/>
          <w:highlight w:val="none"/>
        </w:rPr>
      </w:pPr>
      <w:r>
        <w:rPr>
          <w:rFonts w:hint="eastAsia" w:ascii="宋体" w:hAnsi="宋体" w:cs="宋体"/>
          <w:color w:val="auto"/>
          <w:sz w:val="22"/>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6AD6750">
      <w:pPr>
        <w:tabs>
          <w:tab w:val="left" w:pos="6589"/>
        </w:tabs>
        <w:spacing w:line="500" w:lineRule="exact"/>
        <w:ind w:firstLine="440"/>
        <w:jc w:val="left"/>
        <w:rPr>
          <w:rFonts w:hint="eastAsia" w:ascii="宋体" w:hAnsi="宋体" w:cs="宋体"/>
          <w:color w:val="auto"/>
          <w:sz w:val="22"/>
          <w:highlight w:val="none"/>
        </w:rPr>
      </w:pPr>
      <w:r>
        <w:rPr>
          <w:rFonts w:hint="eastAsia" w:ascii="宋体" w:hAnsi="宋体" w:cs="宋体"/>
          <w:color w:val="auto"/>
          <w:sz w:val="22"/>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441ED5FC">
      <w:pPr>
        <w:tabs>
          <w:tab w:val="left" w:pos="6589"/>
        </w:tabs>
        <w:spacing w:line="500" w:lineRule="exact"/>
        <w:ind w:firstLine="440"/>
        <w:jc w:val="left"/>
        <w:rPr>
          <w:rStyle w:val="286"/>
          <w:color w:val="auto"/>
          <w:highlight w:val="none"/>
        </w:rPr>
      </w:pPr>
      <w:r>
        <w:rPr>
          <w:rFonts w:hint="eastAsia" w:ascii="宋体" w:hAnsi="宋体" w:cs="宋体"/>
          <w:color w:val="auto"/>
          <w:sz w:val="22"/>
          <w:highlight w:val="none"/>
        </w:rPr>
        <w:t>异常低价投标（响应）审查的启动原因、审查意见和审查结果应当在评审报告中记录，并随供应商提供的相关书面说明及证明材料，以及评审委员会有关互联网浏览、查询历史一并归档。</w:t>
      </w:r>
    </w:p>
    <w:p w14:paraId="323FC8D8">
      <w:pPr>
        <w:pStyle w:val="3"/>
        <w:rPr>
          <w:color w:val="auto"/>
          <w:highlight w:val="none"/>
        </w:rPr>
      </w:pPr>
      <w:bookmarkStart w:id="492" w:name="_Toc18616"/>
      <w:bookmarkStart w:id="493" w:name="_Toc21057"/>
      <w:bookmarkStart w:id="494" w:name="_Toc10813"/>
      <w:r>
        <w:rPr>
          <w:rFonts w:hint="eastAsia"/>
          <w:color w:val="auto"/>
          <w:highlight w:val="none"/>
        </w:rPr>
        <w:t>第五章   项目技术要求和有关说明</w:t>
      </w:r>
      <w:bookmarkEnd w:id="492"/>
      <w:bookmarkEnd w:id="493"/>
      <w:bookmarkEnd w:id="494"/>
    </w:p>
    <w:p w14:paraId="5438CBA6">
      <w:pPr>
        <w:pStyle w:val="285"/>
        <w:spacing w:line="360" w:lineRule="auto"/>
        <w:ind w:firstLine="442"/>
        <w:outlineLvl w:val="9"/>
        <w:rPr>
          <w:rFonts w:ascii="宋体" w:hAnsi="宋体" w:cs="宋体"/>
          <w:color w:val="auto"/>
          <w:sz w:val="22"/>
          <w:szCs w:val="22"/>
          <w:highlight w:val="none"/>
        </w:rPr>
      </w:pPr>
      <w:r>
        <w:rPr>
          <w:rFonts w:hint="eastAsia" w:ascii="宋体" w:hAnsi="宋体" w:cs="宋体"/>
          <w:color w:val="auto"/>
          <w:sz w:val="22"/>
          <w:szCs w:val="22"/>
          <w:highlight w:val="none"/>
        </w:rPr>
        <w:t>一、项目基本情况</w:t>
      </w:r>
    </w:p>
    <w:p w14:paraId="4BE438C2">
      <w:pPr>
        <w:widowControl/>
        <w:spacing w:line="360" w:lineRule="auto"/>
        <w:ind w:firstLine="440"/>
        <w:jc w:val="left"/>
        <w:rPr>
          <w:rFonts w:hint="eastAsia" w:ascii="宋体" w:hAnsi="宋体" w:cs="宋体"/>
          <w:color w:val="auto"/>
          <w:sz w:val="22"/>
          <w:highlight w:val="none"/>
          <w:lang w:val="zh-CN" w:bidi="ar"/>
        </w:rPr>
      </w:pPr>
      <w:r>
        <w:rPr>
          <w:rFonts w:hint="eastAsia" w:ascii="宋体" w:hAnsi="宋体" w:cs="宋体"/>
          <w:color w:val="auto"/>
          <w:sz w:val="22"/>
          <w:highlight w:val="none"/>
          <w:lang w:val="zh-CN" w:bidi="ar"/>
        </w:rPr>
        <w:t>1、项目编号：JSZC-321282-ZKGS-T2026-0001；</w:t>
      </w:r>
    </w:p>
    <w:p w14:paraId="0B3F5BE7">
      <w:pPr>
        <w:widowControl/>
        <w:spacing w:line="360" w:lineRule="auto"/>
        <w:ind w:firstLine="440"/>
        <w:jc w:val="left"/>
        <w:rPr>
          <w:rFonts w:hint="eastAsia" w:ascii="宋体" w:hAnsi="宋体" w:cs="宋体"/>
          <w:color w:val="auto"/>
          <w:sz w:val="22"/>
          <w:highlight w:val="none"/>
          <w:lang w:val="zh-CN" w:bidi="ar"/>
        </w:rPr>
      </w:pPr>
      <w:r>
        <w:rPr>
          <w:rFonts w:hint="eastAsia" w:ascii="宋体" w:hAnsi="宋体" w:cs="宋体"/>
          <w:color w:val="auto"/>
          <w:sz w:val="22"/>
          <w:highlight w:val="none"/>
          <w:lang w:val="zh-CN" w:bidi="ar"/>
        </w:rPr>
        <w:t>2、项目名称：靖江市实验学校道路、校门及景观改造工程；</w:t>
      </w:r>
    </w:p>
    <w:p w14:paraId="01A61473">
      <w:pPr>
        <w:widowControl/>
        <w:spacing w:line="360" w:lineRule="auto"/>
        <w:ind w:firstLine="440"/>
        <w:jc w:val="left"/>
        <w:rPr>
          <w:rFonts w:hint="eastAsia" w:ascii="宋体" w:hAnsi="宋体" w:cs="宋体"/>
          <w:color w:val="auto"/>
          <w:sz w:val="22"/>
          <w:highlight w:val="none"/>
          <w:lang w:val="zh-CN" w:bidi="ar"/>
        </w:rPr>
      </w:pPr>
      <w:r>
        <w:rPr>
          <w:rFonts w:hint="eastAsia" w:ascii="宋体" w:hAnsi="宋体" w:cs="宋体"/>
          <w:color w:val="auto"/>
          <w:sz w:val="22"/>
          <w:highlight w:val="none"/>
          <w:lang w:val="zh-CN" w:bidi="ar"/>
        </w:rPr>
        <w:t>3、采购方式：竞争性谈判；</w:t>
      </w:r>
    </w:p>
    <w:p w14:paraId="33669564">
      <w:pPr>
        <w:widowControl/>
        <w:spacing w:line="360" w:lineRule="auto"/>
        <w:ind w:firstLine="440"/>
        <w:jc w:val="left"/>
        <w:rPr>
          <w:rFonts w:ascii="宋体" w:cs="宋体"/>
          <w:color w:val="auto"/>
          <w:sz w:val="22"/>
          <w:highlight w:val="none"/>
          <w:lang w:val="zh-CN"/>
        </w:rPr>
      </w:pPr>
      <w:r>
        <w:rPr>
          <w:rFonts w:hint="eastAsia" w:ascii="宋体" w:hAnsi="宋体" w:cs="宋体"/>
          <w:color w:val="auto"/>
          <w:sz w:val="22"/>
          <w:highlight w:val="none"/>
          <w:lang w:val="zh-CN" w:bidi="ar"/>
        </w:rPr>
        <w:t>4、预算金额：</w:t>
      </w:r>
      <w:r>
        <w:rPr>
          <w:rFonts w:ascii="宋体" w:hAnsi="宋体" w:cs="宋体"/>
          <w:color w:val="auto"/>
          <w:sz w:val="22"/>
          <w:highlight w:val="none"/>
          <w:lang w:bidi="ar"/>
        </w:rPr>
        <w:t>2875842.91</w:t>
      </w:r>
      <w:r>
        <w:rPr>
          <w:rFonts w:hint="eastAsia" w:ascii="宋体" w:cs="宋体"/>
          <w:color w:val="auto"/>
          <w:sz w:val="22"/>
          <w:highlight w:val="none"/>
          <w:lang w:val="zh-CN"/>
        </w:rPr>
        <w:t>元</w:t>
      </w:r>
      <w:r>
        <w:rPr>
          <w:rFonts w:hint="eastAsia" w:ascii="宋体" w:hAnsi="宋体" w:cs="宋体"/>
          <w:color w:val="auto"/>
          <w:sz w:val="22"/>
          <w:highlight w:val="none"/>
          <w:lang w:val="zh-CN" w:bidi="ar"/>
        </w:rPr>
        <w:t>；</w:t>
      </w:r>
    </w:p>
    <w:p w14:paraId="24807031">
      <w:pPr>
        <w:widowControl/>
        <w:spacing w:line="360" w:lineRule="auto"/>
        <w:ind w:firstLine="440"/>
        <w:jc w:val="left"/>
        <w:rPr>
          <w:rFonts w:hint="eastAsia" w:ascii="宋体" w:hAnsi="宋体" w:cs="宋体"/>
          <w:color w:val="auto"/>
          <w:sz w:val="22"/>
          <w:highlight w:val="none"/>
          <w:lang w:bidi="ar"/>
        </w:rPr>
      </w:pPr>
      <w:r>
        <w:rPr>
          <w:rFonts w:hint="eastAsia" w:ascii="宋体" w:hAnsi="宋体" w:cs="宋体"/>
          <w:color w:val="auto"/>
          <w:sz w:val="22"/>
          <w:highlight w:val="none"/>
          <w:lang w:bidi="ar"/>
        </w:rPr>
        <w:t>5、最高限价：</w:t>
      </w:r>
      <w:r>
        <w:rPr>
          <w:rFonts w:hint="eastAsia" w:ascii="宋体" w:hAnsi="宋体" w:cs="宋体"/>
          <w:b/>
          <w:bCs/>
          <w:color w:val="auto"/>
          <w:sz w:val="22"/>
          <w:highlight w:val="none"/>
          <w:lang w:bidi="ar"/>
        </w:rPr>
        <w:t>2645775.47</w:t>
      </w:r>
      <w:r>
        <w:rPr>
          <w:rFonts w:hint="eastAsia" w:ascii="宋体" w:cs="宋体"/>
          <w:color w:val="auto"/>
          <w:sz w:val="22"/>
          <w:highlight w:val="none"/>
          <w:lang w:val="zh-CN"/>
        </w:rPr>
        <w:t>元，</w:t>
      </w:r>
      <w:r>
        <w:rPr>
          <w:rFonts w:hint="eastAsia" w:ascii="宋体" w:cs="宋体"/>
          <w:color w:val="auto"/>
          <w:sz w:val="22"/>
          <w:highlight w:val="none"/>
          <w:lang w:val="en-US" w:eastAsia="zh-CN"/>
        </w:rPr>
        <w:t>含</w:t>
      </w:r>
      <w:r>
        <w:rPr>
          <w:rFonts w:hint="eastAsia" w:ascii="宋体" w:cs="宋体"/>
          <w:color w:val="auto"/>
          <w:sz w:val="22"/>
          <w:highlight w:val="none"/>
          <w:lang w:val="zh-CN"/>
        </w:rPr>
        <w:t>暂列金额50000.00元</w:t>
      </w:r>
      <w:r>
        <w:rPr>
          <w:rFonts w:hint="eastAsia" w:ascii="宋体" w:hAnsi="宋体" w:cs="宋体"/>
          <w:color w:val="auto"/>
          <w:sz w:val="22"/>
          <w:highlight w:val="none"/>
          <w:lang w:val="zh-CN" w:bidi="ar"/>
        </w:rPr>
        <w:t>；</w:t>
      </w:r>
    </w:p>
    <w:p w14:paraId="6EB3F922">
      <w:pPr>
        <w:widowControl/>
        <w:spacing w:line="360" w:lineRule="auto"/>
        <w:ind w:firstLine="440"/>
        <w:jc w:val="left"/>
        <w:rPr>
          <w:rFonts w:hint="eastAsia" w:ascii="宋体" w:hAnsi="宋体" w:cs="宋体"/>
          <w:color w:val="auto"/>
          <w:sz w:val="22"/>
          <w:highlight w:val="none"/>
          <w:lang w:val="zh-CN" w:bidi="ar"/>
        </w:rPr>
      </w:pPr>
      <w:r>
        <w:rPr>
          <w:rFonts w:hint="eastAsia" w:ascii="宋体" w:hAnsi="宋体" w:cs="宋体"/>
          <w:color w:val="auto"/>
          <w:sz w:val="22"/>
          <w:highlight w:val="none"/>
          <w:lang w:bidi="ar"/>
        </w:rPr>
        <w:t>6、</w:t>
      </w:r>
      <w:r>
        <w:rPr>
          <w:rFonts w:hint="eastAsia" w:ascii="宋体" w:hAnsi="宋体" w:cs="宋体"/>
          <w:color w:val="auto"/>
          <w:sz w:val="22"/>
          <w:highlight w:val="none"/>
          <w:lang w:val="zh-CN" w:bidi="ar"/>
        </w:rPr>
        <w:t>采购需求：</w:t>
      </w:r>
      <w:r>
        <w:rPr>
          <w:rFonts w:hint="eastAsia" w:ascii="宋体" w:hAnsi="宋体" w:cs="宋体"/>
          <w:color w:val="auto"/>
          <w:sz w:val="22"/>
          <w:highlight w:val="none"/>
          <w:lang w:bidi="ar"/>
        </w:rPr>
        <w:t>主要为道路改造、平侧石、检查井加固提升、树池花池改造等；绿化改造。原围墙门库局部拆除、新建造型围墙、增加圈梁构造柱及压顶、增加围墙栏杆、围墙真石漆饰面、新做LOGO等标识、定制伸缩门、原西门北门拆除安装、广场增加庭院灯及高杆灯、配套电源线、布设显示屏电源线、原户外宣传栏拆除重新定制等</w:t>
      </w:r>
      <w:r>
        <w:rPr>
          <w:rFonts w:hint="eastAsia" w:ascii="宋体" w:hAnsi="宋体" w:cs="宋体"/>
          <w:color w:val="auto"/>
          <w:sz w:val="22"/>
          <w:highlight w:val="none"/>
          <w:lang w:val="zh-CN" w:bidi="ar"/>
        </w:rPr>
        <w:t>；具体内容见工程量清单、</w:t>
      </w:r>
      <w:r>
        <w:rPr>
          <w:rFonts w:hint="eastAsia" w:ascii="宋体" w:hAnsi="宋体" w:cs="宋体"/>
          <w:color w:val="auto"/>
          <w:sz w:val="22"/>
          <w:highlight w:val="none"/>
          <w:lang w:val="en-US" w:eastAsia="zh-CN" w:bidi="ar"/>
        </w:rPr>
        <w:t>施工图纸及设计方案。</w:t>
      </w:r>
    </w:p>
    <w:p w14:paraId="6F655339">
      <w:pPr>
        <w:widowControl/>
        <w:spacing w:line="360" w:lineRule="auto"/>
        <w:ind w:firstLine="440"/>
        <w:jc w:val="left"/>
        <w:rPr>
          <w:rFonts w:hint="eastAsia" w:ascii="宋体" w:hAnsi="宋体" w:cs="宋体"/>
          <w:color w:val="auto"/>
          <w:sz w:val="22"/>
          <w:highlight w:val="none"/>
          <w:lang w:val="zh-CN" w:bidi="ar"/>
        </w:rPr>
      </w:pPr>
      <w:r>
        <w:rPr>
          <w:rFonts w:hint="eastAsia" w:ascii="宋体" w:hAnsi="宋体" w:cs="宋体"/>
          <w:color w:val="auto"/>
          <w:sz w:val="22"/>
          <w:highlight w:val="none"/>
          <w:lang w:bidi="ar"/>
        </w:rPr>
        <w:t>7</w:t>
      </w:r>
      <w:r>
        <w:rPr>
          <w:rFonts w:hint="eastAsia" w:ascii="宋体" w:hAnsi="宋体" w:cs="宋体"/>
          <w:color w:val="auto"/>
          <w:sz w:val="22"/>
          <w:highlight w:val="none"/>
          <w:lang w:val="zh-CN" w:bidi="ar"/>
        </w:rPr>
        <w:t>、工期：</w:t>
      </w:r>
      <w:r>
        <w:rPr>
          <w:rFonts w:hint="eastAsia" w:ascii="宋体" w:hAnsi="宋体" w:cs="宋体"/>
          <w:color w:val="auto"/>
          <w:sz w:val="22"/>
          <w:highlight w:val="none"/>
          <w:lang w:bidi="ar"/>
        </w:rPr>
        <w:t>35日历天</w:t>
      </w:r>
      <w:r>
        <w:rPr>
          <w:rFonts w:hint="eastAsia" w:ascii="宋体" w:hAnsi="宋体" w:cs="宋体"/>
          <w:color w:val="auto"/>
          <w:sz w:val="22"/>
          <w:highlight w:val="none"/>
          <w:lang w:val="zh-CN" w:bidi="ar"/>
        </w:rPr>
        <w:t>。</w:t>
      </w:r>
    </w:p>
    <w:p w14:paraId="3C8A2A84">
      <w:pPr>
        <w:spacing w:line="360" w:lineRule="auto"/>
        <w:ind w:firstLine="440"/>
        <w:jc w:val="left"/>
        <w:rPr>
          <w:rFonts w:hint="eastAsia" w:ascii="宋体" w:hAnsi="宋体" w:cs="宋体"/>
          <w:b/>
          <w:bCs/>
          <w:color w:val="auto"/>
          <w:sz w:val="22"/>
          <w:highlight w:val="none"/>
        </w:rPr>
      </w:pPr>
      <w:r>
        <w:rPr>
          <w:rFonts w:hint="eastAsia" w:ascii="宋体" w:hAnsi="宋体" w:cs="宋体"/>
          <w:color w:val="auto"/>
          <w:sz w:val="22"/>
          <w:highlight w:val="none"/>
          <w:lang w:bidi="ar"/>
        </w:rPr>
        <w:t>8</w:t>
      </w:r>
      <w:r>
        <w:rPr>
          <w:rFonts w:hint="eastAsia" w:ascii="宋体" w:hAnsi="宋体" w:cs="宋体"/>
          <w:color w:val="auto"/>
          <w:sz w:val="22"/>
          <w:highlight w:val="none"/>
          <w:lang w:val="zh-CN" w:bidi="ar"/>
        </w:rPr>
        <w:t>、</w:t>
      </w:r>
      <w:r>
        <w:rPr>
          <w:rFonts w:hint="eastAsia" w:ascii="宋体" w:hAnsi="宋体" w:cs="宋体"/>
          <w:color w:val="auto"/>
          <w:sz w:val="22"/>
          <w:highlight w:val="none"/>
        </w:rPr>
        <w:t>付款方式：</w:t>
      </w:r>
      <w:r>
        <w:rPr>
          <w:rFonts w:hint="eastAsia" w:ascii="宋体" w:hAnsi="宋体" w:cs="宋体"/>
          <w:b/>
          <w:bCs/>
          <w:color w:val="auto"/>
          <w:sz w:val="22"/>
          <w:highlight w:val="none"/>
        </w:rPr>
        <w:t>签订合同后支付合同价的10%（扣除预留金和暂列金）作为预付款，工程竣工验收合格经结算审核后按结算价一次性付清（完工提供完整项目资料，包括竣工验收图）。</w:t>
      </w:r>
    </w:p>
    <w:p w14:paraId="27092C01">
      <w:pPr>
        <w:spacing w:line="360" w:lineRule="auto"/>
        <w:ind w:firstLine="440"/>
        <w:jc w:val="left"/>
        <w:rPr>
          <w:rFonts w:hint="eastAsia" w:ascii="宋体" w:hAnsi="宋体" w:cs="宋体"/>
          <w:color w:val="auto"/>
          <w:sz w:val="22"/>
          <w:highlight w:val="none"/>
        </w:rPr>
      </w:pPr>
      <w:r>
        <w:rPr>
          <w:rFonts w:hint="eastAsia" w:ascii="宋体" w:hAnsi="宋体" w:cs="宋体"/>
          <w:color w:val="auto"/>
          <w:sz w:val="22"/>
          <w:highlight w:val="none"/>
        </w:rPr>
        <w:t>注：在签订合同时，供应商明确表示无需预付款或者主动要求降低预付款比例的，采购人可不适用预付规定。</w:t>
      </w:r>
    </w:p>
    <w:p w14:paraId="541C5F60">
      <w:pPr>
        <w:widowControl/>
        <w:spacing w:line="360" w:lineRule="auto"/>
        <w:ind w:firstLine="440"/>
        <w:jc w:val="left"/>
        <w:rPr>
          <w:rFonts w:hint="eastAsia" w:ascii="宋体" w:hAnsi="宋体" w:cs="宋体"/>
          <w:color w:val="auto"/>
          <w:sz w:val="22"/>
          <w:highlight w:val="none"/>
          <w:lang w:val="zh-CN" w:bidi="ar"/>
        </w:rPr>
      </w:pPr>
      <w:r>
        <w:rPr>
          <w:rFonts w:hint="eastAsia" w:ascii="宋体" w:hAnsi="宋体" w:cs="宋体"/>
          <w:color w:val="auto"/>
          <w:sz w:val="22"/>
          <w:highlight w:val="none"/>
          <w:lang w:bidi="ar"/>
        </w:rPr>
        <w:t>9、</w:t>
      </w:r>
      <w:r>
        <w:rPr>
          <w:rFonts w:hint="eastAsia" w:ascii="宋体" w:hAnsi="宋体" w:cs="宋体"/>
          <w:color w:val="auto"/>
          <w:sz w:val="22"/>
          <w:highlight w:val="none"/>
          <w:lang w:val="zh-CN" w:bidi="ar"/>
        </w:rPr>
        <w:t>本项目不接受联合体投标。</w:t>
      </w:r>
    </w:p>
    <w:p w14:paraId="1B390218">
      <w:pPr>
        <w:pStyle w:val="285"/>
        <w:spacing w:line="360" w:lineRule="auto"/>
        <w:ind w:firstLine="442"/>
        <w:outlineLvl w:val="9"/>
        <w:rPr>
          <w:rStyle w:val="443"/>
          <w:bCs/>
          <w:color w:val="auto"/>
          <w:sz w:val="22"/>
          <w:highlight w:val="none"/>
        </w:rPr>
      </w:pPr>
      <w:r>
        <w:rPr>
          <w:rStyle w:val="443"/>
          <w:rFonts w:hint="eastAsia"/>
          <w:bCs/>
          <w:color w:val="auto"/>
          <w:sz w:val="22"/>
          <w:highlight w:val="none"/>
        </w:rPr>
        <w:t>二、项目要求</w:t>
      </w:r>
    </w:p>
    <w:p w14:paraId="53401AC3">
      <w:pPr>
        <w:widowControl/>
        <w:spacing w:line="360" w:lineRule="auto"/>
        <w:ind w:firstLine="440"/>
        <w:jc w:val="left"/>
        <w:rPr>
          <w:rFonts w:hint="eastAsia" w:ascii="宋体" w:hAnsi="宋体" w:cs="宋体"/>
          <w:color w:val="auto"/>
          <w:sz w:val="22"/>
          <w:highlight w:val="none"/>
          <w:lang w:bidi="ar"/>
        </w:rPr>
      </w:pPr>
      <w:r>
        <w:rPr>
          <w:rFonts w:hint="eastAsia" w:ascii="宋体" w:hAnsi="宋体" w:cs="宋体"/>
          <w:color w:val="auto"/>
          <w:sz w:val="22"/>
          <w:highlight w:val="none"/>
          <w:lang w:bidi="ar"/>
        </w:rPr>
        <w:t>1.承包方式：包工包料；</w:t>
      </w:r>
    </w:p>
    <w:p w14:paraId="599C8B18">
      <w:pPr>
        <w:widowControl/>
        <w:spacing w:line="360" w:lineRule="auto"/>
        <w:ind w:firstLine="440"/>
        <w:jc w:val="left"/>
        <w:rPr>
          <w:rFonts w:hint="eastAsia" w:ascii="宋体" w:hAnsi="宋体" w:cs="宋体"/>
          <w:color w:val="auto"/>
          <w:sz w:val="22"/>
          <w:highlight w:val="none"/>
          <w:lang w:bidi="ar"/>
        </w:rPr>
      </w:pPr>
      <w:r>
        <w:rPr>
          <w:rFonts w:hint="eastAsia" w:ascii="宋体" w:hAnsi="宋体" w:cs="宋体"/>
          <w:color w:val="auto"/>
          <w:sz w:val="22"/>
          <w:highlight w:val="none"/>
          <w:lang w:bidi="ar"/>
        </w:rPr>
        <w:t>2.质量标准：符合国家现行有关施工质量验收规范要求，并达到合格标准。</w:t>
      </w:r>
    </w:p>
    <w:p w14:paraId="0EF08BF8">
      <w:pPr>
        <w:widowControl/>
        <w:spacing w:line="360" w:lineRule="auto"/>
        <w:ind w:firstLine="440"/>
        <w:jc w:val="left"/>
        <w:rPr>
          <w:rFonts w:hint="eastAsia" w:ascii="宋体" w:hAnsi="宋体" w:cs="宋体"/>
          <w:color w:val="auto"/>
          <w:sz w:val="22"/>
          <w:highlight w:val="none"/>
          <w:lang w:bidi="ar"/>
        </w:rPr>
      </w:pPr>
      <w:r>
        <w:rPr>
          <w:rFonts w:hint="eastAsia" w:ascii="宋体" w:hAnsi="宋体" w:cs="宋体"/>
          <w:color w:val="auto"/>
          <w:sz w:val="22"/>
          <w:highlight w:val="none"/>
          <w:lang w:bidi="ar"/>
        </w:rPr>
        <w:t>3.施工要求：成交单位应组织成立施工项目组；施工质量应符合现行国家技术、施工及验收规范规程，对施工工艺的特殊要求，按工程量清单及国家有关规定执行。</w:t>
      </w:r>
    </w:p>
    <w:p w14:paraId="1ED0DD1E">
      <w:pPr>
        <w:widowControl/>
        <w:spacing w:line="360" w:lineRule="auto"/>
        <w:ind w:firstLine="440"/>
        <w:jc w:val="left"/>
        <w:rPr>
          <w:rFonts w:hint="eastAsia" w:ascii="宋体" w:hAnsi="宋体" w:cs="宋体"/>
          <w:color w:val="auto"/>
          <w:sz w:val="22"/>
          <w:highlight w:val="none"/>
          <w:lang w:bidi="ar"/>
        </w:rPr>
      </w:pPr>
      <w:r>
        <w:rPr>
          <w:rFonts w:hint="eastAsia" w:ascii="宋体" w:hAnsi="宋体" w:cs="宋体"/>
          <w:color w:val="auto"/>
          <w:sz w:val="22"/>
          <w:highlight w:val="none"/>
          <w:lang w:bidi="ar"/>
        </w:rPr>
        <w:t>4.投标人投标前应自行充分踏勘现场，充分了解现场实际情况，了解一切可能影响施工及投标报价的因素，承担一切考察现场的责任和风险，发包人不单列细项，所发生的任何费用均在投标报价中综合考虑，发包人不再因此支付任何其他费用。投标人若中标，不得以任何不了解施工现场及周围环境情况为借口，提出额外补偿或延长工期的要求。</w:t>
      </w:r>
    </w:p>
    <w:p w14:paraId="6C7F4B53">
      <w:pPr>
        <w:widowControl/>
        <w:spacing w:line="360" w:lineRule="auto"/>
        <w:ind w:firstLine="440"/>
        <w:jc w:val="left"/>
        <w:rPr>
          <w:rFonts w:hint="eastAsia" w:ascii="宋体" w:hAnsi="宋体" w:cs="宋体"/>
          <w:color w:val="auto"/>
          <w:sz w:val="22"/>
          <w:highlight w:val="none"/>
          <w:lang w:bidi="ar"/>
        </w:rPr>
      </w:pPr>
      <w:r>
        <w:rPr>
          <w:rFonts w:hint="eastAsia" w:ascii="宋体" w:hAnsi="宋体" w:cs="宋体"/>
          <w:color w:val="auto"/>
          <w:sz w:val="22"/>
          <w:highlight w:val="none"/>
          <w:lang w:bidi="ar"/>
        </w:rPr>
        <w:t>5.安全文明施工要求：中标人应按照省、市各级政府的要求组织现场安全文明施工。若达不到要求的，中标人应在当日内整改到位，否则，招标人有权自行组织实施，相关费用从合同价款中扣减。承包人必须为施工人员购买人身安全保险，保险费由中标单位负担。特殊工种人员必须持证上岗。施工中，承包人应严格按操作规程文明施工，按规范设置围挡和施工现场安全警示标志，施工过程中自行解决好与周边的交通、环卫、施工噪音、居民矛盾等问题，严格执行泰州市（靖江市）现行的有关规定。必须全力确保实现完工无安全生产事故，一旦发生安全生产或道路交通等事故，一切责任均由承包人承担。因设备问题或日常维护管理不到位发生的安全事故，由承包人承担所有赔偿责任。如招标人对外承担赔偿责任，招标人可从承包人工程款中直接扣除用于支付赔偿款。在所有事故处理完毕后结算工程款。</w:t>
      </w:r>
    </w:p>
    <w:p w14:paraId="54C960FF">
      <w:pPr>
        <w:pStyle w:val="285"/>
        <w:spacing w:line="360" w:lineRule="auto"/>
        <w:ind w:firstLine="442"/>
        <w:outlineLvl w:val="9"/>
        <w:rPr>
          <w:rStyle w:val="443"/>
          <w:bCs/>
          <w:color w:val="auto"/>
          <w:sz w:val="22"/>
          <w:highlight w:val="none"/>
        </w:rPr>
      </w:pPr>
      <w:r>
        <w:rPr>
          <w:rStyle w:val="443"/>
          <w:rFonts w:hint="eastAsia"/>
          <w:bCs/>
          <w:color w:val="auto"/>
          <w:sz w:val="22"/>
          <w:highlight w:val="none"/>
        </w:rPr>
        <w:t>三、谈判报价要求</w:t>
      </w:r>
    </w:p>
    <w:p w14:paraId="4AA52D3C">
      <w:pPr>
        <w:widowControl/>
        <w:spacing w:line="360" w:lineRule="auto"/>
        <w:ind w:firstLine="440"/>
        <w:jc w:val="left"/>
        <w:rPr>
          <w:rFonts w:hint="eastAsia" w:ascii="宋体" w:hAnsi="宋体" w:cs="宋体"/>
          <w:color w:val="auto"/>
          <w:sz w:val="22"/>
          <w:highlight w:val="none"/>
          <w:lang w:bidi="ar"/>
        </w:rPr>
      </w:pPr>
      <w:r>
        <w:rPr>
          <w:rFonts w:hint="eastAsia" w:ascii="宋体" w:hAnsi="宋体" w:cs="宋体"/>
          <w:color w:val="auto"/>
          <w:sz w:val="22"/>
          <w:highlight w:val="none"/>
          <w:lang w:bidi="ar"/>
        </w:rPr>
        <w:t>1.计价方式：本工程项目采用下列第（1）种计价方式。</w:t>
      </w:r>
    </w:p>
    <w:p w14:paraId="51AA7CAF">
      <w:pPr>
        <w:widowControl/>
        <w:spacing w:line="360" w:lineRule="auto"/>
        <w:ind w:firstLine="440"/>
        <w:jc w:val="left"/>
        <w:rPr>
          <w:rFonts w:hint="eastAsia" w:ascii="宋体" w:hAnsi="宋体" w:cs="宋体"/>
          <w:color w:val="auto"/>
          <w:sz w:val="22"/>
          <w:highlight w:val="none"/>
          <w:lang w:bidi="ar"/>
        </w:rPr>
      </w:pPr>
      <w:r>
        <w:rPr>
          <w:rFonts w:hint="eastAsia" w:ascii="宋体" w:hAnsi="宋体" w:cs="宋体"/>
          <w:color w:val="auto"/>
          <w:sz w:val="22"/>
          <w:highlight w:val="none"/>
          <w:lang w:bidi="ar"/>
        </w:rPr>
        <w:t>（1）工程量清单计价方式</w:t>
      </w:r>
    </w:p>
    <w:p w14:paraId="0EF065B6">
      <w:pPr>
        <w:widowControl/>
        <w:spacing w:line="360" w:lineRule="auto"/>
        <w:ind w:firstLine="440"/>
        <w:jc w:val="left"/>
        <w:rPr>
          <w:rFonts w:hint="eastAsia" w:ascii="宋体" w:hAnsi="宋体" w:cs="宋体"/>
          <w:color w:val="auto"/>
          <w:sz w:val="22"/>
          <w:highlight w:val="none"/>
          <w:lang w:bidi="ar"/>
        </w:rPr>
      </w:pPr>
      <w:r>
        <w:rPr>
          <w:rFonts w:hint="eastAsia" w:ascii="宋体" w:hAnsi="宋体" w:cs="宋体"/>
          <w:color w:val="auto"/>
          <w:sz w:val="22"/>
          <w:highlight w:val="none"/>
          <w:lang w:bidi="ar"/>
        </w:rPr>
        <w:t>（2）计价表计价方式</w:t>
      </w:r>
    </w:p>
    <w:p w14:paraId="1A03E376">
      <w:pPr>
        <w:widowControl/>
        <w:spacing w:line="360" w:lineRule="auto"/>
        <w:ind w:firstLine="440"/>
        <w:jc w:val="left"/>
        <w:rPr>
          <w:rFonts w:hint="eastAsia" w:ascii="宋体" w:hAnsi="宋体" w:cs="宋体"/>
          <w:color w:val="auto"/>
          <w:sz w:val="22"/>
          <w:highlight w:val="none"/>
          <w:lang w:bidi="ar"/>
        </w:rPr>
      </w:pPr>
      <w:r>
        <w:rPr>
          <w:rFonts w:hint="eastAsia" w:ascii="宋体" w:hAnsi="宋体" w:cs="宋体"/>
          <w:color w:val="auto"/>
          <w:sz w:val="22"/>
          <w:highlight w:val="none"/>
          <w:lang w:bidi="ar"/>
        </w:rPr>
        <w:t>2.报价方式：本工程项目采用下列第（2）种报价方式。</w:t>
      </w:r>
    </w:p>
    <w:p w14:paraId="49D9F345">
      <w:pPr>
        <w:widowControl/>
        <w:spacing w:line="360" w:lineRule="auto"/>
        <w:ind w:firstLine="440"/>
        <w:jc w:val="left"/>
        <w:rPr>
          <w:rFonts w:hint="eastAsia" w:ascii="宋体" w:hAnsi="宋体" w:cs="宋体"/>
          <w:color w:val="auto"/>
          <w:sz w:val="22"/>
          <w:highlight w:val="none"/>
          <w:lang w:bidi="ar"/>
        </w:rPr>
      </w:pPr>
      <w:r>
        <w:rPr>
          <w:rFonts w:hint="eastAsia" w:ascii="宋体" w:hAnsi="宋体" w:cs="宋体"/>
          <w:color w:val="auto"/>
          <w:sz w:val="22"/>
          <w:highlight w:val="none"/>
          <w:lang w:bidi="ar"/>
        </w:rPr>
        <w:t>（1）固定总价报价。竞争报价人应充分考虑施工期间各类建材市场价格变化，政策性调整的风险，一旦经评审确定承包人，报价不作调整。</w:t>
      </w:r>
    </w:p>
    <w:p w14:paraId="771AFECF">
      <w:pPr>
        <w:widowControl/>
        <w:spacing w:line="360" w:lineRule="auto"/>
        <w:ind w:firstLine="440"/>
        <w:jc w:val="left"/>
        <w:rPr>
          <w:rFonts w:hint="eastAsia" w:ascii="宋体" w:hAnsi="宋体" w:cs="宋体"/>
          <w:color w:val="auto"/>
          <w:sz w:val="22"/>
          <w:highlight w:val="none"/>
          <w:lang w:bidi="ar"/>
        </w:rPr>
      </w:pPr>
      <w:r>
        <w:rPr>
          <w:rFonts w:hint="eastAsia" w:ascii="宋体" w:hAnsi="宋体" w:cs="宋体"/>
          <w:color w:val="auto"/>
          <w:sz w:val="22"/>
          <w:highlight w:val="none"/>
          <w:lang w:bidi="ar"/>
        </w:rPr>
        <w:t>（2）固定单价报价。谈判供应商应充分考虑施工期间各类建材的市场风险和国家政策性调整风险系数，具体按照国家和靖江市相关文件执行。本工程的具体结算方式在合同条款中约定。执行固定单价报价的基本规定：</w:t>
      </w:r>
    </w:p>
    <w:p w14:paraId="40A7D933">
      <w:pPr>
        <w:widowControl/>
        <w:spacing w:line="360" w:lineRule="auto"/>
        <w:ind w:firstLine="440"/>
        <w:jc w:val="left"/>
        <w:rPr>
          <w:rFonts w:ascii="宋体" w:hAnsi="宋体" w:cs="宋体"/>
          <w:b/>
          <w:bCs/>
          <w:color w:val="auto"/>
          <w:sz w:val="22"/>
          <w:highlight w:val="none"/>
          <w:lang w:bidi="ar"/>
        </w:rPr>
      </w:pPr>
      <w:r>
        <w:rPr>
          <w:rFonts w:hint="eastAsia" w:ascii="宋体" w:hAnsi="宋体" w:cs="宋体"/>
          <w:color w:val="auto"/>
          <w:sz w:val="22"/>
          <w:highlight w:val="none"/>
          <w:lang w:bidi="ar"/>
        </w:rPr>
        <w:t>①</w:t>
      </w:r>
      <w:r>
        <w:rPr>
          <w:rFonts w:hint="eastAsia" w:ascii="宋体" w:hAnsi="宋体" w:cs="宋体"/>
          <w:b/>
          <w:bCs/>
          <w:color w:val="auto"/>
          <w:sz w:val="22"/>
          <w:highlight w:val="none"/>
          <w:lang w:bidi="ar"/>
        </w:rPr>
        <w:t>谈判供应商报价时，必须按统一的工程量清单报价。</w:t>
      </w:r>
    </w:p>
    <w:p w14:paraId="64DF373C">
      <w:pPr>
        <w:widowControl/>
        <w:spacing w:line="360" w:lineRule="auto"/>
        <w:ind w:firstLine="440"/>
        <w:jc w:val="left"/>
        <w:rPr>
          <w:rFonts w:hint="eastAsia" w:ascii="宋体" w:hAnsi="宋体" w:cs="宋体"/>
          <w:color w:val="auto"/>
          <w:sz w:val="22"/>
          <w:highlight w:val="none"/>
          <w:lang w:bidi="ar"/>
        </w:rPr>
      </w:pPr>
      <w:r>
        <w:rPr>
          <w:rFonts w:hint="eastAsia" w:ascii="宋体" w:hAnsi="宋体"/>
          <w:color w:val="auto"/>
          <w:sz w:val="22"/>
          <w:highlight w:val="none"/>
          <w:lang w:bidi="zh-CN"/>
        </w:rPr>
        <w:t>②</w:t>
      </w:r>
      <w:r>
        <w:rPr>
          <w:rFonts w:hint="eastAsia" w:ascii="宋体" w:hAnsi="宋体" w:cs="宋体"/>
          <w:color w:val="auto"/>
          <w:sz w:val="22"/>
          <w:highlight w:val="none"/>
          <w:lang w:bidi="ar"/>
        </w:rPr>
        <w:t>按照中标人的中标总报价（不含暂列金额和专业工程暂估价）与本工程的招标控制价（不含暂列金额和专业工程暂估价）的下浮比例进行同比例下调，中标人必须无条件接受，否则按中标人违约处理。</w:t>
      </w:r>
    </w:p>
    <w:p w14:paraId="249709C6">
      <w:pPr>
        <w:widowControl/>
        <w:spacing w:line="360" w:lineRule="auto"/>
        <w:ind w:firstLine="440"/>
        <w:jc w:val="left"/>
        <w:rPr>
          <w:rFonts w:hint="eastAsia" w:ascii="宋体" w:hAnsi="宋体" w:cs="宋体"/>
          <w:color w:val="auto"/>
          <w:sz w:val="22"/>
          <w:highlight w:val="none"/>
          <w:lang w:bidi="ar"/>
        </w:rPr>
      </w:pPr>
      <w:r>
        <w:rPr>
          <w:rFonts w:hint="eastAsia" w:ascii="宋体" w:hAnsi="宋体" w:cs="宋体"/>
          <w:color w:val="auto"/>
          <w:sz w:val="22"/>
          <w:highlight w:val="none"/>
          <w:lang w:bidi="ar"/>
        </w:rPr>
        <w:t>③本工程在谈判文件中已明确的各项施工措施费，均包含在合同总价中。其他在谈判文件和答疑中未提及、未明确部分的施工措施费项目，可以根据相关资料按实调整，并作相应的下浮。</w:t>
      </w:r>
    </w:p>
    <w:p w14:paraId="04439FFF">
      <w:pPr>
        <w:widowControl/>
        <w:spacing w:line="360" w:lineRule="auto"/>
        <w:ind w:firstLine="440"/>
        <w:jc w:val="left"/>
        <w:rPr>
          <w:rFonts w:hint="eastAsia" w:ascii="宋体" w:hAnsi="宋体" w:eastAsia="宋体" w:cs="宋体"/>
          <w:color w:val="auto"/>
          <w:sz w:val="22"/>
          <w:highlight w:val="none"/>
          <w:lang w:val="en-US" w:eastAsia="zh-CN" w:bidi="ar"/>
        </w:rPr>
      </w:pPr>
      <w:r>
        <w:rPr>
          <w:rFonts w:hint="eastAsia" w:ascii="宋体" w:hAnsi="宋体"/>
          <w:color w:val="auto"/>
          <w:sz w:val="22"/>
          <w:highlight w:val="none"/>
          <w:lang w:bidi="zh-CN"/>
        </w:rPr>
        <w:t>④</w:t>
      </w:r>
      <w:r>
        <w:rPr>
          <w:rFonts w:hint="eastAsia" w:ascii="宋体" w:hAnsi="宋体" w:cs="宋体"/>
          <w:color w:val="auto"/>
          <w:sz w:val="22"/>
          <w:highlight w:val="none"/>
          <w:lang w:bidi="ar"/>
        </w:rPr>
        <w:t xml:space="preserve">在政府采购合同履行中，采购人需追加与合同标的相同的货物、工程或者服务的，在不改变合同其他条款的前提下，可以与供应商协商签订补充合同，但所有补充合同的采购金额不得超过原合同采购金额的百分之十。 </w:t>
      </w:r>
    </w:p>
    <w:p w14:paraId="3A025473">
      <w:pPr>
        <w:widowControl/>
        <w:spacing w:line="360" w:lineRule="auto"/>
        <w:ind w:firstLine="440"/>
        <w:jc w:val="left"/>
        <w:rPr>
          <w:rFonts w:hint="eastAsia" w:ascii="宋体" w:hAnsi="宋体" w:cs="宋体"/>
          <w:b/>
          <w:bCs/>
          <w:color w:val="auto"/>
          <w:sz w:val="22"/>
          <w:highlight w:val="none"/>
          <w:lang w:bidi="ar"/>
        </w:rPr>
      </w:pPr>
      <w:r>
        <w:rPr>
          <w:rFonts w:hint="eastAsia" w:ascii="宋体" w:hAnsi="宋体" w:cs="宋体"/>
          <w:b/>
          <w:bCs/>
          <w:color w:val="auto"/>
          <w:sz w:val="22"/>
          <w:highlight w:val="none"/>
          <w:lang w:bidi="ar"/>
        </w:rPr>
        <w:t>3.报价时，不可竞争费均按规定计算，不得让利或随意调整计算标准，否则报价无效。不可竞争费费率详见工程量清单。</w:t>
      </w:r>
    </w:p>
    <w:p w14:paraId="3462C9EF">
      <w:pPr>
        <w:widowControl/>
        <w:spacing w:line="360" w:lineRule="auto"/>
        <w:ind w:firstLine="440"/>
        <w:jc w:val="left"/>
        <w:rPr>
          <w:rFonts w:hint="eastAsia" w:ascii="宋体" w:hAnsi="宋体" w:cs="宋体"/>
          <w:color w:val="auto"/>
          <w:sz w:val="22"/>
          <w:highlight w:val="none"/>
          <w:lang w:bidi="ar"/>
        </w:rPr>
      </w:pPr>
      <w:r>
        <w:rPr>
          <w:rFonts w:hint="eastAsia" w:ascii="宋体" w:hAnsi="宋体" w:cs="宋体"/>
          <w:color w:val="auto"/>
          <w:sz w:val="22"/>
          <w:highlight w:val="none"/>
          <w:lang w:bidi="ar"/>
        </w:rPr>
        <w:t>4.计价格式中列明的所有需要填报的单价和合价，响应人均需填报，未填报的单价和合价，视为此项费用已包含在工程量清单的其他单价和合价中。</w:t>
      </w:r>
    </w:p>
    <w:p w14:paraId="72A31988">
      <w:pPr>
        <w:widowControl/>
        <w:spacing w:line="360" w:lineRule="auto"/>
        <w:ind w:firstLine="440"/>
        <w:jc w:val="left"/>
        <w:rPr>
          <w:rFonts w:ascii="宋体" w:hAnsi="宋体" w:cs="宋体"/>
          <w:color w:val="auto"/>
          <w:sz w:val="22"/>
          <w:highlight w:val="none"/>
          <w:lang w:bidi="ar"/>
        </w:rPr>
      </w:pPr>
      <w:r>
        <w:rPr>
          <w:rFonts w:hint="eastAsia" w:ascii="宋体" w:hAnsi="宋体" w:cs="宋体"/>
          <w:color w:val="auto"/>
          <w:sz w:val="22"/>
          <w:highlight w:val="none"/>
          <w:lang w:bidi="ar"/>
        </w:rPr>
        <w:t>5. 暂列金是指发包人为可能发生工程变更而暂列的金额，包括因发包人提供的工程量清单漏项、清单有误引起的工程数量增加和施工过程中设计变更引起新的清单项目或工程数量增加等需要增加的金额，发包人委托具有建设行政主管部门颁发资质的造价咨询机构审定后，按照审定造价支付部分暂列金。暂列金是发包人自行确定设立的，承包商无权使用此笔费用。此费用按实际发生经采购人签证后确定全部使用、部分使用或不使用。暂列金不计入工程款付款的基数。</w:t>
      </w:r>
    </w:p>
    <w:p w14:paraId="6FD2CC6D">
      <w:pPr>
        <w:widowControl/>
        <w:spacing w:line="360" w:lineRule="auto"/>
        <w:ind w:firstLine="440"/>
        <w:jc w:val="left"/>
        <w:rPr>
          <w:rFonts w:hint="eastAsia" w:ascii="宋体" w:hAnsi="宋体" w:cs="宋体"/>
          <w:color w:val="auto"/>
          <w:sz w:val="22"/>
          <w:highlight w:val="none"/>
          <w:lang w:bidi="ar"/>
        </w:rPr>
      </w:pPr>
      <w:r>
        <w:rPr>
          <w:rFonts w:hint="eastAsia" w:ascii="宋体" w:hAnsi="宋体" w:cs="宋体"/>
          <w:color w:val="auto"/>
          <w:sz w:val="22"/>
          <w:highlight w:val="none"/>
          <w:lang w:bidi="ar"/>
        </w:rPr>
        <w:t>6.本工程所有提供参考品牌及规格型号的主要材料，投标单位可以直接选用或采用同档次产品进行报价，施工中如招标人发现投标人采用的品牌低于参考品牌的档次，则招标人有权将该部分材料品牌按参考品牌规格型号进行调整，成交人必须按调整后的品牌规格型号进行施工，且成交价格不予调整。</w:t>
      </w:r>
    </w:p>
    <w:p w14:paraId="2A618E40">
      <w:pPr>
        <w:pStyle w:val="285"/>
        <w:spacing w:line="360" w:lineRule="auto"/>
        <w:ind w:firstLine="442"/>
        <w:outlineLvl w:val="9"/>
        <w:rPr>
          <w:rFonts w:ascii="宋体" w:hAnsi="宋体" w:cs="宋体"/>
          <w:bCs/>
          <w:color w:val="auto"/>
          <w:szCs w:val="21"/>
          <w:highlight w:val="none"/>
          <w:lang w:bidi="zh-CN"/>
        </w:rPr>
      </w:pPr>
      <w:r>
        <w:rPr>
          <w:rFonts w:hint="eastAsia" w:ascii="宋体" w:hAnsi="宋体" w:cs="宋体"/>
          <w:bCs/>
          <w:color w:val="auto"/>
          <w:szCs w:val="21"/>
          <w:highlight w:val="none"/>
          <w:lang w:bidi="zh-CN"/>
        </w:rPr>
        <w:t>四、其他要求：</w:t>
      </w:r>
    </w:p>
    <w:p w14:paraId="2C64AB13">
      <w:pPr>
        <w:widowControl/>
        <w:spacing w:line="360" w:lineRule="auto"/>
        <w:ind w:firstLine="440"/>
        <w:jc w:val="left"/>
        <w:rPr>
          <w:rFonts w:hint="eastAsia" w:ascii="宋体" w:hAnsi="宋体" w:cs="宋体"/>
          <w:color w:val="auto"/>
          <w:sz w:val="22"/>
          <w:highlight w:val="none"/>
          <w:lang w:bidi="ar"/>
        </w:rPr>
      </w:pPr>
      <w:r>
        <w:rPr>
          <w:rFonts w:hint="eastAsia" w:ascii="宋体" w:hAnsi="宋体" w:cs="宋体"/>
          <w:color w:val="auto"/>
          <w:sz w:val="22"/>
          <w:highlight w:val="none"/>
          <w:lang w:bidi="ar"/>
        </w:rPr>
        <w:t>1.供应商成交后，在施工期间，成交供应商应无条件的遵守施工现场的各项规章制度。</w:t>
      </w:r>
    </w:p>
    <w:p w14:paraId="6476F3B8">
      <w:pPr>
        <w:widowControl/>
        <w:spacing w:line="360" w:lineRule="auto"/>
        <w:ind w:firstLine="440"/>
        <w:jc w:val="left"/>
        <w:rPr>
          <w:rFonts w:hint="eastAsia" w:ascii="宋体" w:hAnsi="宋体" w:cs="宋体"/>
          <w:color w:val="auto"/>
          <w:sz w:val="22"/>
          <w:highlight w:val="none"/>
          <w:lang w:bidi="ar"/>
        </w:rPr>
      </w:pPr>
      <w:r>
        <w:rPr>
          <w:rFonts w:hint="eastAsia" w:ascii="宋体" w:hAnsi="宋体" w:cs="宋体"/>
          <w:color w:val="auto"/>
          <w:sz w:val="22"/>
          <w:highlight w:val="none"/>
          <w:lang w:bidi="ar"/>
        </w:rPr>
        <w:t>2.项目班子主要成员、项目负责人及相应的专业技术人员。采购人有权要求成交供应商撤换工作不负责任、管理不力、贻误工期和造成严重的安全事故和项目质量事故、违法乱纪的专业技术、管理人员及项目经理，直至采购人满意为止。如项目经理及相应的专业技术人员未按要求到位，视作违约，采购人有权单方面终止合同。</w:t>
      </w:r>
    </w:p>
    <w:p w14:paraId="48F3C8DB">
      <w:pPr>
        <w:widowControl/>
        <w:spacing w:line="360" w:lineRule="auto"/>
        <w:ind w:firstLine="440"/>
        <w:jc w:val="left"/>
        <w:rPr>
          <w:rFonts w:hint="eastAsia" w:ascii="宋体" w:hAnsi="宋体" w:cs="宋体"/>
          <w:color w:val="auto"/>
          <w:sz w:val="22"/>
          <w:highlight w:val="none"/>
          <w:lang w:bidi="ar"/>
        </w:rPr>
      </w:pPr>
      <w:r>
        <w:rPr>
          <w:rFonts w:hint="eastAsia" w:ascii="宋体" w:hAnsi="宋体" w:cs="宋体"/>
          <w:color w:val="auto"/>
          <w:sz w:val="22"/>
          <w:highlight w:val="none"/>
          <w:lang w:bidi="ar"/>
        </w:rPr>
        <w:t>3.所有施工材料质量及施工质量必须严格按照国家规范及江苏省、泰州市相应地方规范、招标文件、材料厂家的技术规范的有关要求执行；</w:t>
      </w:r>
    </w:p>
    <w:p w14:paraId="05A596BD">
      <w:pPr>
        <w:widowControl/>
        <w:spacing w:line="360" w:lineRule="auto"/>
        <w:ind w:firstLine="440"/>
        <w:jc w:val="left"/>
        <w:rPr>
          <w:rFonts w:hint="eastAsia" w:ascii="宋体" w:hAnsi="宋体" w:cs="宋体"/>
          <w:color w:val="auto"/>
          <w:sz w:val="22"/>
          <w:highlight w:val="none"/>
          <w:lang w:bidi="ar"/>
        </w:rPr>
      </w:pPr>
      <w:r>
        <w:rPr>
          <w:rFonts w:hint="eastAsia" w:ascii="宋体" w:hAnsi="宋体" w:cs="宋体"/>
          <w:color w:val="auto"/>
          <w:sz w:val="22"/>
          <w:highlight w:val="none"/>
          <w:lang w:bidi="ar"/>
        </w:rPr>
        <w:t>4.成交供应商应对施工质量、安全全面负责，如因供应商原因造成质量、安全事故、供应商承担一切经济法律责任；</w:t>
      </w:r>
    </w:p>
    <w:p w14:paraId="0B7D8E56">
      <w:pPr>
        <w:widowControl/>
        <w:spacing w:line="360" w:lineRule="auto"/>
        <w:ind w:firstLine="440"/>
        <w:jc w:val="left"/>
        <w:rPr>
          <w:rFonts w:hint="eastAsia" w:ascii="宋体" w:hAnsi="宋体" w:cs="宋体"/>
          <w:color w:val="auto"/>
          <w:sz w:val="22"/>
          <w:highlight w:val="none"/>
          <w:lang w:bidi="ar"/>
        </w:rPr>
      </w:pPr>
      <w:r>
        <w:rPr>
          <w:rFonts w:hint="eastAsia" w:ascii="宋体" w:hAnsi="宋体" w:cs="宋体"/>
          <w:color w:val="auto"/>
          <w:sz w:val="22"/>
          <w:highlight w:val="none"/>
          <w:lang w:bidi="ar"/>
        </w:rPr>
        <w:t>5.施工期间，供应商应无条件的接受采购人的质量监督，配合采购人做好材料抽样送检等事宜，对施工中提出的质量问题要及时整改，整改完毕后通知采购人检查验收，合格后书面报送采购人备案。</w:t>
      </w:r>
    </w:p>
    <w:p w14:paraId="0B364E0B">
      <w:pPr>
        <w:widowControl/>
        <w:spacing w:line="360" w:lineRule="auto"/>
        <w:ind w:firstLine="440"/>
        <w:jc w:val="left"/>
        <w:rPr>
          <w:rFonts w:hint="eastAsia" w:ascii="宋体" w:hAnsi="宋体" w:cs="宋体"/>
          <w:color w:val="auto"/>
          <w:sz w:val="22"/>
          <w:highlight w:val="none"/>
          <w:lang w:bidi="ar"/>
        </w:rPr>
      </w:pPr>
      <w:r>
        <w:rPr>
          <w:rFonts w:hint="eastAsia" w:ascii="宋体" w:hAnsi="宋体" w:cs="宋体"/>
          <w:color w:val="auto"/>
          <w:sz w:val="22"/>
          <w:highlight w:val="none"/>
          <w:lang w:bidi="ar"/>
        </w:rPr>
        <w:t>6.成交供应商必须按照工程量清单和技术标准施工，不得擅自修改工程量清单，不得偷工减料；</w:t>
      </w:r>
    </w:p>
    <w:p w14:paraId="27B6D2B5">
      <w:pPr>
        <w:widowControl/>
        <w:spacing w:line="360" w:lineRule="auto"/>
        <w:ind w:firstLine="440"/>
        <w:jc w:val="left"/>
        <w:rPr>
          <w:rFonts w:hint="eastAsia" w:ascii="宋体" w:hAnsi="宋体" w:cs="宋体"/>
          <w:color w:val="auto"/>
          <w:sz w:val="22"/>
          <w:highlight w:val="none"/>
          <w:lang w:bidi="ar"/>
        </w:rPr>
      </w:pPr>
      <w:r>
        <w:rPr>
          <w:rFonts w:hint="eastAsia" w:ascii="宋体" w:hAnsi="宋体" w:cs="宋体"/>
          <w:color w:val="auto"/>
          <w:sz w:val="22"/>
          <w:highlight w:val="none"/>
          <w:lang w:bidi="ar"/>
        </w:rPr>
        <w:t>7.供应商必须建立健全质量检查制度，严格工序管理，隐蔽工程应在隐蔽前24小时前书面通知采购人检查验收；本着谁施工谁负责产品保护，谁破坏产品谁赔偿的原则，供应商必须采取切实有效的成品保护措施，并编制相应的成品保护方案报采购人批准同意后组织实施；</w:t>
      </w:r>
    </w:p>
    <w:p w14:paraId="13DFA2A3">
      <w:pPr>
        <w:widowControl/>
        <w:spacing w:line="360" w:lineRule="auto"/>
        <w:ind w:firstLine="440"/>
        <w:jc w:val="left"/>
        <w:rPr>
          <w:rFonts w:hint="eastAsia" w:ascii="宋体" w:hAnsi="宋体" w:cs="宋体"/>
          <w:color w:val="auto"/>
          <w:sz w:val="22"/>
          <w:highlight w:val="none"/>
          <w:lang w:bidi="ar"/>
        </w:rPr>
      </w:pPr>
      <w:r>
        <w:rPr>
          <w:rFonts w:hint="eastAsia" w:ascii="宋体" w:hAnsi="宋体" w:cs="宋体"/>
          <w:color w:val="auto"/>
          <w:sz w:val="22"/>
          <w:highlight w:val="none"/>
          <w:lang w:bidi="ar"/>
        </w:rPr>
        <w:t>8.结算方式：</w:t>
      </w:r>
    </w:p>
    <w:p w14:paraId="4A944695">
      <w:pPr>
        <w:widowControl/>
        <w:spacing w:line="360" w:lineRule="auto"/>
        <w:ind w:firstLine="440"/>
        <w:jc w:val="left"/>
        <w:rPr>
          <w:rFonts w:hint="eastAsia" w:ascii="宋体" w:hAnsi="宋体" w:cs="宋体"/>
          <w:color w:val="auto"/>
          <w:sz w:val="22"/>
          <w:highlight w:val="none"/>
          <w:lang w:bidi="ar"/>
        </w:rPr>
      </w:pPr>
      <w:r>
        <w:rPr>
          <w:rFonts w:hint="eastAsia" w:ascii="宋体" w:hAnsi="宋体" w:cs="宋体"/>
          <w:color w:val="auto"/>
          <w:sz w:val="22"/>
          <w:highlight w:val="none"/>
          <w:lang w:bidi="ar"/>
        </w:rPr>
        <w:t>结算依据：后期结算仅调整经采购人批准变更(包括增加施工内容或取消部分施工项目)的相应费用增减，具体调整方式为：</w:t>
      </w:r>
    </w:p>
    <w:p w14:paraId="7EE883FF">
      <w:pPr>
        <w:widowControl/>
        <w:spacing w:line="360" w:lineRule="auto"/>
        <w:ind w:firstLine="440"/>
        <w:jc w:val="left"/>
        <w:rPr>
          <w:rFonts w:hint="eastAsia" w:ascii="宋体" w:hAnsi="宋体" w:cs="宋体"/>
          <w:color w:val="auto"/>
          <w:sz w:val="22"/>
          <w:highlight w:val="none"/>
          <w:lang w:bidi="ar"/>
        </w:rPr>
      </w:pPr>
      <w:r>
        <w:rPr>
          <w:rFonts w:hint="eastAsia" w:ascii="宋体" w:hAnsi="宋体" w:cs="宋体"/>
          <w:color w:val="auto"/>
          <w:sz w:val="22"/>
          <w:highlight w:val="none"/>
          <w:lang w:bidi="ar"/>
        </w:rPr>
        <w:t>(1)涉及工程数量减少的，以实际减少数量为准，涉及工程数量增加的，以实际增加数量为准；</w:t>
      </w:r>
    </w:p>
    <w:p w14:paraId="47F8B473">
      <w:pPr>
        <w:widowControl/>
        <w:spacing w:line="360" w:lineRule="auto"/>
        <w:ind w:firstLine="440"/>
        <w:jc w:val="left"/>
        <w:rPr>
          <w:rFonts w:ascii="宋体" w:hAnsi="宋体" w:cs="宋体"/>
          <w:color w:val="auto"/>
          <w:sz w:val="22"/>
          <w:highlight w:val="none"/>
          <w:lang w:bidi="ar"/>
        </w:rPr>
      </w:pPr>
      <w:r>
        <w:rPr>
          <w:rFonts w:hint="eastAsia" w:ascii="宋体" w:hAnsi="宋体" w:cs="宋体"/>
          <w:color w:val="auto"/>
          <w:sz w:val="22"/>
          <w:highlight w:val="none"/>
          <w:lang w:bidi="ar"/>
        </w:rPr>
        <w:t>(2)凡涉及工程数量增减的，其价格按原清单报价进行费用的调增或调减，并按第二轮报价与第一轮报价的折扣比例结算。如有增项，工程清单未列入的内容需重新核定，按现行计价规范计算单价并按第二轮报价与招标控制价的折扣比例结算。</w:t>
      </w:r>
    </w:p>
    <w:p w14:paraId="1F1AD5F9">
      <w:pPr>
        <w:widowControl/>
        <w:spacing w:line="360" w:lineRule="auto"/>
        <w:ind w:firstLine="440"/>
        <w:jc w:val="left"/>
        <w:rPr>
          <w:rFonts w:hint="eastAsia" w:ascii="宋体" w:hAnsi="宋体" w:cs="宋体"/>
          <w:b/>
          <w:bCs/>
          <w:color w:val="auto"/>
          <w:sz w:val="22"/>
          <w:highlight w:val="none"/>
          <w:lang w:bidi="ar"/>
        </w:rPr>
      </w:pPr>
      <w:r>
        <w:rPr>
          <w:rFonts w:hint="eastAsia" w:ascii="宋体" w:hAnsi="宋体" w:cs="宋体"/>
          <w:b/>
          <w:bCs/>
          <w:color w:val="auto"/>
          <w:sz w:val="22"/>
          <w:highlight w:val="none"/>
          <w:lang w:bidi="ar"/>
        </w:rPr>
        <w:t>成交供应商在项目审计时必须按采购人委托的审计单位要求提供竣工图及相关资料，否则成交供应商自行承担相应责任。</w:t>
      </w:r>
    </w:p>
    <w:p w14:paraId="19A9B0D8">
      <w:pPr>
        <w:widowControl/>
        <w:spacing w:line="360" w:lineRule="auto"/>
        <w:ind w:firstLine="440"/>
        <w:jc w:val="left"/>
        <w:rPr>
          <w:rFonts w:hint="eastAsia" w:ascii="宋体" w:hAnsi="宋体" w:cs="宋体"/>
          <w:color w:val="auto"/>
          <w:sz w:val="22"/>
          <w:highlight w:val="none"/>
          <w:lang w:bidi="ar"/>
        </w:rPr>
      </w:pPr>
      <w:r>
        <w:rPr>
          <w:rFonts w:hint="eastAsia" w:ascii="宋体" w:hAnsi="宋体" w:cs="宋体"/>
          <w:color w:val="auto"/>
          <w:sz w:val="22"/>
          <w:highlight w:val="none"/>
          <w:lang w:bidi="ar"/>
        </w:rPr>
        <w:t>9.其他说明：</w:t>
      </w:r>
    </w:p>
    <w:p w14:paraId="3E2E0C54">
      <w:pPr>
        <w:widowControl/>
        <w:spacing w:line="360" w:lineRule="auto"/>
        <w:ind w:firstLine="440"/>
        <w:jc w:val="left"/>
        <w:rPr>
          <w:rFonts w:hint="eastAsia" w:ascii="宋体" w:hAnsi="宋体" w:cs="宋体"/>
          <w:color w:val="auto"/>
          <w:sz w:val="22"/>
          <w:highlight w:val="none"/>
          <w:lang w:bidi="ar"/>
        </w:rPr>
      </w:pPr>
      <w:r>
        <w:rPr>
          <w:rFonts w:hint="eastAsia" w:ascii="宋体" w:hAnsi="宋体" w:cs="宋体"/>
          <w:color w:val="auto"/>
          <w:sz w:val="22"/>
          <w:highlight w:val="none"/>
          <w:lang w:bidi="ar"/>
        </w:rPr>
        <w:t>（1）工程量清单中所列工程量是设计的或估算预计数量，最终结算按实际完成的工程量计量；图纸与工程量清单不一致的地方，最终以建设单位指令为准。中标人在进场施工时，必须提交符合现场实际的施工方案报监理和建设单位审批，审批同意后方可组织施工。</w:t>
      </w:r>
    </w:p>
    <w:p w14:paraId="58699D36">
      <w:pPr>
        <w:widowControl/>
        <w:spacing w:line="360" w:lineRule="auto"/>
        <w:ind w:firstLine="440"/>
        <w:jc w:val="left"/>
        <w:rPr>
          <w:rFonts w:hint="eastAsia" w:ascii="宋体" w:hAnsi="宋体" w:cs="宋体"/>
          <w:color w:val="auto"/>
          <w:sz w:val="22"/>
          <w:highlight w:val="none"/>
          <w:lang w:bidi="ar"/>
        </w:rPr>
      </w:pPr>
      <w:r>
        <w:rPr>
          <w:rFonts w:hint="eastAsia" w:ascii="宋体" w:hAnsi="宋体" w:cs="宋体"/>
          <w:color w:val="auto"/>
          <w:sz w:val="22"/>
          <w:highlight w:val="none"/>
          <w:lang w:bidi="ar"/>
        </w:rPr>
        <w:t>（2）建筑垃圾、施工扬尘、施工噪音、固废处理等必须符合江苏省及泰州市相关规定要求。</w:t>
      </w:r>
    </w:p>
    <w:p w14:paraId="15A7ADE1">
      <w:pPr>
        <w:widowControl/>
        <w:spacing w:line="360" w:lineRule="auto"/>
        <w:ind w:firstLine="440"/>
        <w:jc w:val="left"/>
        <w:rPr>
          <w:rFonts w:hint="eastAsia" w:ascii="宋体" w:hAnsi="宋体" w:cs="宋体"/>
          <w:color w:val="auto"/>
          <w:sz w:val="22"/>
          <w:highlight w:val="none"/>
          <w:lang w:bidi="ar"/>
        </w:rPr>
      </w:pPr>
      <w:r>
        <w:rPr>
          <w:rFonts w:hint="eastAsia" w:ascii="宋体" w:hAnsi="宋体" w:cs="宋体"/>
          <w:color w:val="auto"/>
          <w:sz w:val="22"/>
          <w:highlight w:val="none"/>
          <w:lang w:bidi="ar"/>
        </w:rPr>
        <w:t>（3）在合同承包期间，由于承包人原因管理不善或作业过程操作不规范、安全警示措施不到位、违章施工等因素造成的质量事故、安全事故或所造成的财产损失，承包人承担事故处理的一切费用及工程的恢复费用。</w:t>
      </w:r>
    </w:p>
    <w:p w14:paraId="5D3E39EA">
      <w:pPr>
        <w:widowControl/>
        <w:spacing w:line="360" w:lineRule="auto"/>
        <w:ind w:firstLine="440"/>
        <w:jc w:val="left"/>
        <w:rPr>
          <w:rFonts w:hint="eastAsia" w:ascii="宋体" w:hAnsi="宋体" w:cs="宋体"/>
          <w:color w:val="auto"/>
          <w:sz w:val="22"/>
          <w:highlight w:val="none"/>
          <w:lang w:bidi="ar"/>
        </w:rPr>
      </w:pPr>
      <w:r>
        <w:rPr>
          <w:rFonts w:hint="eastAsia" w:ascii="宋体" w:hAnsi="宋体" w:cs="宋体"/>
          <w:color w:val="auto"/>
          <w:sz w:val="22"/>
          <w:highlight w:val="none"/>
          <w:lang w:bidi="ar"/>
        </w:rPr>
        <w:t>（4）中标人应本着实事求是的原则编制竣工结算送审文件，并对结算送审资料的真实性和完整性负责，结算审计核减超过 10%（含 10%）部分，由施工单位承担审计费用（核减额×3.5%），核增部分的审计费也由施工单位承担（核增额×3.5%）。</w:t>
      </w:r>
    </w:p>
    <w:p w14:paraId="50E7CD85">
      <w:pPr>
        <w:widowControl/>
        <w:spacing w:line="360" w:lineRule="auto"/>
        <w:ind w:firstLine="440"/>
        <w:jc w:val="left"/>
        <w:rPr>
          <w:rFonts w:hint="eastAsia" w:ascii="宋体" w:hAnsi="宋体" w:cs="宋体"/>
          <w:color w:val="auto"/>
          <w:sz w:val="22"/>
          <w:highlight w:val="none"/>
          <w:lang w:bidi="ar"/>
        </w:rPr>
      </w:pPr>
      <w:r>
        <w:rPr>
          <w:rFonts w:hint="eastAsia" w:ascii="宋体" w:hAnsi="宋体" w:cs="宋体"/>
          <w:color w:val="auto"/>
          <w:sz w:val="22"/>
          <w:highlight w:val="none"/>
          <w:lang w:bidi="ar"/>
        </w:rPr>
        <w:t>（5）本工程施工过程中临时接水接电等相关费用由投标单位承担。</w:t>
      </w:r>
    </w:p>
    <w:p w14:paraId="4CBA4ECE">
      <w:pPr>
        <w:widowControl/>
        <w:spacing w:line="360" w:lineRule="auto"/>
        <w:ind w:firstLine="440"/>
        <w:jc w:val="left"/>
        <w:rPr>
          <w:rFonts w:hint="eastAsia" w:ascii="宋体" w:hAnsi="宋体" w:cs="宋体"/>
          <w:color w:val="auto"/>
          <w:szCs w:val="21"/>
          <w:highlight w:val="none"/>
          <w:lang w:bidi="zh-CN"/>
        </w:rPr>
      </w:pPr>
      <w:r>
        <w:rPr>
          <w:rFonts w:hint="eastAsia" w:ascii="宋体" w:hAnsi="宋体" w:cs="宋体"/>
          <w:color w:val="auto"/>
          <w:sz w:val="22"/>
          <w:highlight w:val="none"/>
          <w:lang w:bidi="ar"/>
        </w:rPr>
        <w:t>（6）其它未尽事宜详见清单描述</w:t>
      </w:r>
      <w:r>
        <w:rPr>
          <w:rFonts w:hint="eastAsia" w:ascii="宋体" w:hAnsi="宋体" w:cs="宋体"/>
          <w:color w:val="auto"/>
          <w:szCs w:val="21"/>
          <w:highlight w:val="none"/>
          <w:lang w:bidi="zh-CN"/>
        </w:rPr>
        <w:t>。</w:t>
      </w:r>
    </w:p>
    <w:p w14:paraId="6D1EFBDC">
      <w:pPr>
        <w:pStyle w:val="3"/>
        <w:rPr>
          <w:color w:val="auto"/>
          <w:highlight w:val="none"/>
        </w:rPr>
      </w:pPr>
      <w:bookmarkStart w:id="495" w:name="_Toc15976"/>
      <w:bookmarkStart w:id="496" w:name="_Toc1128"/>
      <w:bookmarkStart w:id="497" w:name="_Toc14975"/>
      <w:bookmarkStart w:id="498" w:name="_Toc22397"/>
      <w:r>
        <w:rPr>
          <w:rFonts w:hint="eastAsia"/>
          <w:color w:val="auto"/>
          <w:highlight w:val="none"/>
        </w:rPr>
        <w:br w:type="page" w:clear="all"/>
      </w:r>
      <w:bookmarkStart w:id="499" w:name="_Toc3729"/>
      <w:bookmarkStart w:id="500" w:name="_Toc8989"/>
      <w:bookmarkStart w:id="501" w:name="_Toc13403"/>
      <w:r>
        <w:rPr>
          <w:rFonts w:hint="eastAsia"/>
          <w:color w:val="auto"/>
          <w:highlight w:val="none"/>
        </w:rPr>
        <w:t>第六章   合同格式及条款</w:t>
      </w:r>
      <w:bookmarkEnd w:id="478"/>
      <w:bookmarkEnd w:id="479"/>
      <w:bookmarkEnd w:id="480"/>
      <w:bookmarkEnd w:id="481"/>
      <w:bookmarkEnd w:id="482"/>
      <w:bookmarkEnd w:id="483"/>
      <w:bookmarkEnd w:id="484"/>
      <w:bookmarkEnd w:id="495"/>
      <w:bookmarkEnd w:id="496"/>
      <w:bookmarkEnd w:id="497"/>
      <w:bookmarkEnd w:id="498"/>
      <w:r>
        <w:rPr>
          <w:rFonts w:hint="eastAsia"/>
          <w:color w:val="auto"/>
          <w:highlight w:val="none"/>
        </w:rPr>
        <w:t>（参考）</w:t>
      </w:r>
      <w:bookmarkEnd w:id="499"/>
      <w:bookmarkEnd w:id="500"/>
      <w:bookmarkEnd w:id="501"/>
    </w:p>
    <w:p w14:paraId="4C6FF87A">
      <w:pPr>
        <w:spacing w:line="360" w:lineRule="exact"/>
        <w:jc w:val="center"/>
        <w:rPr>
          <w:rFonts w:hint="eastAsia" w:ascii="宋体" w:hAnsi="宋体"/>
          <w:color w:val="auto"/>
          <w:sz w:val="28"/>
          <w:szCs w:val="28"/>
          <w:highlight w:val="none"/>
        </w:rPr>
      </w:pPr>
    </w:p>
    <w:p w14:paraId="4FAD01A6">
      <w:pPr>
        <w:spacing w:line="360" w:lineRule="exact"/>
        <w:jc w:val="center"/>
        <w:rPr>
          <w:rFonts w:hint="eastAsia" w:ascii="宋体" w:hAnsi="宋体"/>
          <w:b/>
          <w:bCs/>
          <w:color w:val="auto"/>
          <w:sz w:val="28"/>
          <w:szCs w:val="28"/>
          <w:highlight w:val="none"/>
        </w:rPr>
      </w:pPr>
    </w:p>
    <w:p w14:paraId="2621C6DD">
      <w:pPr>
        <w:spacing w:line="360" w:lineRule="exact"/>
        <w:jc w:val="center"/>
        <w:rPr>
          <w:rFonts w:hint="eastAsia" w:ascii="宋体" w:hAnsi="宋体"/>
          <w:b/>
          <w:bCs/>
          <w:color w:val="auto"/>
          <w:sz w:val="28"/>
          <w:szCs w:val="28"/>
          <w:highlight w:val="none"/>
        </w:rPr>
      </w:pPr>
    </w:p>
    <w:p w14:paraId="541182C6">
      <w:pPr>
        <w:spacing w:line="360" w:lineRule="exact"/>
        <w:jc w:val="center"/>
        <w:rPr>
          <w:rFonts w:hint="eastAsia" w:ascii="宋体" w:hAnsi="宋体"/>
          <w:b/>
          <w:bCs/>
          <w:color w:val="auto"/>
          <w:sz w:val="28"/>
          <w:szCs w:val="28"/>
          <w:highlight w:val="none"/>
        </w:rPr>
      </w:pPr>
    </w:p>
    <w:p w14:paraId="7512DC93">
      <w:pPr>
        <w:spacing w:line="360" w:lineRule="exact"/>
        <w:jc w:val="center"/>
        <w:rPr>
          <w:rFonts w:hint="eastAsia" w:ascii="宋体" w:hAnsi="宋体"/>
          <w:b/>
          <w:bCs/>
          <w:color w:val="auto"/>
          <w:sz w:val="28"/>
          <w:szCs w:val="28"/>
          <w:highlight w:val="none"/>
        </w:rPr>
      </w:pPr>
      <w:r>
        <w:rPr>
          <w:rFonts w:hint="eastAsia" w:ascii="宋体" w:hAnsi="宋体"/>
          <w:b/>
          <w:bCs/>
          <w:color w:val="auto"/>
          <w:sz w:val="28"/>
          <w:szCs w:val="28"/>
          <w:highlight w:val="none"/>
        </w:rPr>
        <w:t>建设工程施工合同</w:t>
      </w:r>
    </w:p>
    <w:p w14:paraId="03B07A0C">
      <w:pPr>
        <w:spacing w:line="360" w:lineRule="exact"/>
        <w:jc w:val="left"/>
        <w:rPr>
          <w:rFonts w:hint="eastAsia" w:ascii="宋体" w:hAnsi="宋体" w:cs="宋体"/>
          <w:color w:val="auto"/>
          <w:sz w:val="28"/>
          <w:szCs w:val="28"/>
          <w:highlight w:val="none"/>
        </w:rPr>
      </w:pPr>
    </w:p>
    <w:p w14:paraId="0061B7C5">
      <w:pPr>
        <w:spacing w:line="360" w:lineRule="exact"/>
        <w:jc w:val="left"/>
        <w:rPr>
          <w:rFonts w:hint="eastAsia" w:ascii="宋体" w:hAnsi="宋体" w:cs="宋体"/>
          <w:color w:val="auto"/>
          <w:sz w:val="28"/>
          <w:szCs w:val="28"/>
          <w:highlight w:val="none"/>
        </w:rPr>
      </w:pPr>
    </w:p>
    <w:p w14:paraId="5202D3E8">
      <w:pPr>
        <w:spacing w:line="360" w:lineRule="auto"/>
        <w:ind w:firstLine="420"/>
        <w:rPr>
          <w:rFonts w:hint="eastAsia" w:ascii="宋体" w:hAnsi="宋体"/>
          <w:color w:val="auto"/>
          <w:sz w:val="28"/>
          <w:szCs w:val="28"/>
          <w:highlight w:val="none"/>
        </w:rPr>
      </w:pPr>
    </w:p>
    <w:p w14:paraId="22475916">
      <w:pPr>
        <w:spacing w:line="360" w:lineRule="auto"/>
        <w:rPr>
          <w:rFonts w:hint="eastAsia" w:ascii="宋体" w:hAnsi="宋体"/>
          <w:color w:val="auto"/>
          <w:sz w:val="28"/>
          <w:szCs w:val="28"/>
          <w:highlight w:val="none"/>
        </w:rPr>
      </w:pPr>
    </w:p>
    <w:p w14:paraId="5F4C4EF5">
      <w:pPr>
        <w:spacing w:line="360" w:lineRule="auto"/>
        <w:ind w:firstLine="420"/>
        <w:rPr>
          <w:rFonts w:hint="eastAsia" w:ascii="宋体" w:hAnsi="宋体"/>
          <w:color w:val="auto"/>
          <w:sz w:val="28"/>
          <w:szCs w:val="28"/>
          <w:highlight w:val="none"/>
        </w:rPr>
      </w:pPr>
    </w:p>
    <w:p w14:paraId="66A71A76">
      <w:pPr>
        <w:spacing w:line="360" w:lineRule="auto"/>
        <w:ind w:left="1820" w:hanging="1400"/>
        <w:rPr>
          <w:rFonts w:hint="eastAsia" w:ascii="宋体" w:hAnsi="宋体"/>
          <w:color w:val="auto"/>
          <w:sz w:val="28"/>
          <w:szCs w:val="28"/>
          <w:highlight w:val="none"/>
        </w:rPr>
      </w:pPr>
      <w:r>
        <w:rPr>
          <w:rFonts w:hint="eastAsia" w:ascii="宋体" w:hAnsi="宋体"/>
          <w:color w:val="auto"/>
          <w:sz w:val="28"/>
          <w:szCs w:val="28"/>
          <w:highlight w:val="none"/>
        </w:rPr>
        <w:t>发 包 人：</w:t>
      </w:r>
      <w:r>
        <w:rPr>
          <w:rFonts w:hint="eastAsia" w:ascii="宋体" w:hAnsi="宋体" w:cs="宋体"/>
          <w:color w:val="auto"/>
          <w:sz w:val="28"/>
          <w:szCs w:val="28"/>
          <w:highlight w:val="none"/>
        </w:rPr>
        <w:t>靖江市实验学校</w:t>
      </w:r>
    </w:p>
    <w:p w14:paraId="1D5F2891">
      <w:pPr>
        <w:spacing w:line="360" w:lineRule="auto"/>
        <w:ind w:firstLine="420"/>
        <w:rPr>
          <w:rFonts w:hint="eastAsia" w:ascii="宋体" w:hAnsi="宋体"/>
          <w:color w:val="auto"/>
          <w:sz w:val="28"/>
          <w:szCs w:val="28"/>
          <w:highlight w:val="none"/>
        </w:rPr>
      </w:pPr>
    </w:p>
    <w:p w14:paraId="2154A4E0">
      <w:pPr>
        <w:spacing w:line="360" w:lineRule="auto"/>
        <w:ind w:firstLine="420"/>
        <w:rPr>
          <w:rFonts w:hint="eastAsia" w:ascii="宋体" w:hAnsi="宋体"/>
          <w:color w:val="auto"/>
          <w:sz w:val="28"/>
          <w:szCs w:val="28"/>
          <w:highlight w:val="none"/>
        </w:rPr>
      </w:pPr>
      <w:r>
        <w:rPr>
          <w:rFonts w:hint="eastAsia" w:ascii="宋体" w:hAnsi="宋体"/>
          <w:color w:val="auto"/>
          <w:sz w:val="28"/>
          <w:szCs w:val="28"/>
          <w:highlight w:val="none"/>
        </w:rPr>
        <w:t>工程名称</w:t>
      </w:r>
      <w:r>
        <w:rPr>
          <w:rFonts w:hint="eastAsia" w:ascii="宋体" w:hAnsi="宋体"/>
          <w:color w:val="auto"/>
          <w:spacing w:val="-20"/>
          <w:sz w:val="28"/>
          <w:szCs w:val="28"/>
          <w:highlight w:val="none"/>
        </w:rPr>
        <w:t>：</w:t>
      </w:r>
      <w:r>
        <w:rPr>
          <w:rFonts w:hint="eastAsia" w:ascii="宋体" w:hAnsi="宋体"/>
          <w:color w:val="auto"/>
          <w:sz w:val="28"/>
          <w:szCs w:val="28"/>
          <w:highlight w:val="none"/>
        </w:rPr>
        <w:t>靖江市实验学校道路、校门及景观改造工程</w:t>
      </w:r>
    </w:p>
    <w:p w14:paraId="1F51F8C8">
      <w:pPr>
        <w:spacing w:line="360" w:lineRule="auto"/>
        <w:ind w:firstLine="420"/>
        <w:rPr>
          <w:rFonts w:hint="eastAsia" w:ascii="宋体" w:hAnsi="宋体"/>
          <w:color w:val="auto"/>
          <w:sz w:val="28"/>
          <w:szCs w:val="28"/>
          <w:highlight w:val="none"/>
        </w:rPr>
      </w:pPr>
    </w:p>
    <w:p w14:paraId="0D7A35DD">
      <w:pPr>
        <w:spacing w:line="360" w:lineRule="auto"/>
        <w:ind w:firstLine="560"/>
        <w:rPr>
          <w:rFonts w:hint="eastAsia" w:ascii="宋体" w:hAnsi="宋体"/>
          <w:color w:val="auto"/>
          <w:sz w:val="28"/>
          <w:szCs w:val="28"/>
          <w:highlight w:val="none"/>
        </w:rPr>
      </w:pPr>
      <w:r>
        <w:rPr>
          <w:rFonts w:hint="eastAsia" w:ascii="宋体" w:hAnsi="宋体"/>
          <w:color w:val="auto"/>
          <w:sz w:val="28"/>
          <w:szCs w:val="28"/>
          <w:highlight w:val="none"/>
        </w:rPr>
        <w:t xml:space="preserve">承 包 人： </w:t>
      </w:r>
    </w:p>
    <w:p w14:paraId="4CE2B14E">
      <w:pPr>
        <w:spacing w:line="360" w:lineRule="auto"/>
        <w:ind w:firstLine="420"/>
        <w:rPr>
          <w:rFonts w:hint="eastAsia" w:ascii="宋体" w:hAnsi="宋体"/>
          <w:color w:val="auto"/>
          <w:sz w:val="28"/>
          <w:szCs w:val="28"/>
          <w:highlight w:val="none"/>
        </w:rPr>
      </w:pPr>
    </w:p>
    <w:p w14:paraId="29AC14C9">
      <w:pPr>
        <w:spacing w:line="360" w:lineRule="auto"/>
        <w:ind w:firstLine="560"/>
        <w:rPr>
          <w:rFonts w:hint="eastAsia" w:ascii="宋体" w:hAnsi="宋体"/>
          <w:color w:val="auto"/>
          <w:sz w:val="28"/>
          <w:szCs w:val="28"/>
          <w:highlight w:val="none"/>
        </w:rPr>
      </w:pPr>
      <w:r>
        <w:rPr>
          <w:rFonts w:hint="eastAsia" w:ascii="宋体" w:hAnsi="宋体"/>
          <w:color w:val="auto"/>
          <w:sz w:val="28"/>
          <w:szCs w:val="28"/>
          <w:highlight w:val="none"/>
        </w:rPr>
        <w:t>建 造 师：</w:t>
      </w:r>
    </w:p>
    <w:p w14:paraId="11D900B5">
      <w:pPr>
        <w:spacing w:line="360" w:lineRule="auto"/>
        <w:jc w:val="left"/>
        <w:rPr>
          <w:rFonts w:hint="eastAsia" w:ascii="宋体" w:hAnsi="宋体" w:cs="宋体"/>
          <w:color w:val="auto"/>
          <w:sz w:val="28"/>
          <w:szCs w:val="28"/>
          <w:highlight w:val="none"/>
        </w:rPr>
      </w:pPr>
    </w:p>
    <w:p w14:paraId="30289A05">
      <w:pPr>
        <w:spacing w:line="360" w:lineRule="exact"/>
        <w:ind w:firstLine="2240"/>
        <w:rPr>
          <w:rFonts w:hint="eastAsia" w:ascii="宋体" w:hAnsi="宋体"/>
          <w:color w:val="auto"/>
          <w:sz w:val="28"/>
          <w:szCs w:val="28"/>
          <w:highlight w:val="none"/>
        </w:rPr>
      </w:pPr>
    </w:p>
    <w:p w14:paraId="0B9E6812">
      <w:pPr>
        <w:spacing w:line="360" w:lineRule="exact"/>
        <w:ind w:firstLine="2240"/>
        <w:rPr>
          <w:rFonts w:hint="eastAsia" w:ascii="宋体" w:hAnsi="宋体"/>
          <w:color w:val="auto"/>
          <w:sz w:val="28"/>
          <w:szCs w:val="28"/>
          <w:highlight w:val="none"/>
        </w:rPr>
      </w:pPr>
    </w:p>
    <w:p w14:paraId="7B4106BA">
      <w:pPr>
        <w:spacing w:line="360" w:lineRule="exact"/>
        <w:ind w:firstLine="2240"/>
        <w:rPr>
          <w:rFonts w:hint="eastAsia" w:ascii="宋体" w:hAnsi="宋体"/>
          <w:color w:val="auto"/>
          <w:sz w:val="28"/>
          <w:szCs w:val="28"/>
          <w:highlight w:val="none"/>
        </w:rPr>
      </w:pPr>
    </w:p>
    <w:p w14:paraId="1DA72CA4">
      <w:pPr>
        <w:spacing w:line="360" w:lineRule="exact"/>
        <w:ind w:firstLine="2240"/>
        <w:rPr>
          <w:rFonts w:hint="eastAsia" w:ascii="宋体" w:hAnsi="宋体"/>
          <w:color w:val="auto"/>
          <w:sz w:val="28"/>
          <w:szCs w:val="28"/>
          <w:highlight w:val="none"/>
        </w:rPr>
      </w:pPr>
    </w:p>
    <w:p w14:paraId="1796D305">
      <w:pPr>
        <w:spacing w:line="360" w:lineRule="exact"/>
        <w:ind w:firstLine="2240"/>
        <w:rPr>
          <w:rFonts w:hint="eastAsia" w:ascii="宋体" w:hAnsi="宋体"/>
          <w:color w:val="auto"/>
          <w:sz w:val="28"/>
          <w:szCs w:val="28"/>
          <w:highlight w:val="none"/>
        </w:rPr>
      </w:pPr>
    </w:p>
    <w:p w14:paraId="7FC23FCD">
      <w:pPr>
        <w:spacing w:line="360" w:lineRule="exact"/>
        <w:ind w:firstLine="2240"/>
        <w:rPr>
          <w:rFonts w:hint="eastAsia" w:ascii="宋体" w:hAnsi="宋体"/>
          <w:color w:val="auto"/>
          <w:sz w:val="28"/>
          <w:szCs w:val="28"/>
          <w:highlight w:val="none"/>
        </w:rPr>
      </w:pPr>
      <w:r>
        <w:rPr>
          <w:rFonts w:hint="eastAsia" w:ascii="宋体" w:hAnsi="宋体"/>
          <w:color w:val="auto"/>
          <w:sz w:val="28"/>
          <w:szCs w:val="28"/>
          <w:highlight w:val="none"/>
        </w:rPr>
        <w:t>中华人民共和国建设部</w:t>
      </w:r>
    </w:p>
    <w:p w14:paraId="02C4DED4">
      <w:pPr>
        <w:spacing w:line="360" w:lineRule="exact"/>
        <w:ind w:firstLine="5320"/>
        <w:rPr>
          <w:rFonts w:hint="eastAsia" w:ascii="宋体" w:hAnsi="宋体"/>
          <w:color w:val="auto"/>
          <w:sz w:val="28"/>
          <w:szCs w:val="28"/>
          <w:highlight w:val="none"/>
        </w:rPr>
      </w:pPr>
      <w:r>
        <w:rPr>
          <w:rFonts w:hint="eastAsia" w:ascii="宋体" w:hAnsi="宋体"/>
          <w:color w:val="auto"/>
          <w:sz w:val="28"/>
          <w:szCs w:val="28"/>
          <w:highlight w:val="none"/>
        </w:rPr>
        <w:t>制定</w:t>
      </w:r>
    </w:p>
    <w:p w14:paraId="03146A44">
      <w:pPr>
        <w:spacing w:line="360" w:lineRule="exact"/>
        <w:ind w:firstLine="2240"/>
        <w:rPr>
          <w:rFonts w:hint="eastAsia" w:ascii="宋体" w:hAnsi="宋体"/>
          <w:color w:val="auto"/>
          <w:sz w:val="28"/>
          <w:szCs w:val="28"/>
          <w:highlight w:val="none"/>
        </w:rPr>
      </w:pPr>
      <w:r>
        <w:rPr>
          <w:rFonts w:hint="eastAsia" w:ascii="宋体" w:hAnsi="宋体"/>
          <w:color w:val="auto"/>
          <w:spacing w:val="20"/>
          <w:sz w:val="28"/>
          <w:szCs w:val="28"/>
          <w:highlight w:val="none"/>
        </w:rPr>
        <w:t>国家工商行政管理局</w:t>
      </w:r>
    </w:p>
    <w:p w14:paraId="29595931">
      <w:pPr>
        <w:rPr>
          <w:rFonts w:cs="宋体"/>
          <w:color w:val="auto"/>
          <w:sz w:val="36"/>
          <w:szCs w:val="36"/>
          <w:highlight w:val="none"/>
        </w:rPr>
      </w:pPr>
    </w:p>
    <w:p w14:paraId="12D71206">
      <w:pPr>
        <w:rPr>
          <w:rFonts w:cs="宋体"/>
          <w:color w:val="auto"/>
          <w:sz w:val="36"/>
          <w:szCs w:val="36"/>
          <w:highlight w:val="none"/>
        </w:rPr>
      </w:pPr>
    </w:p>
    <w:p w14:paraId="7D002E65">
      <w:pPr>
        <w:rPr>
          <w:rFonts w:cs="宋体"/>
          <w:color w:val="auto"/>
          <w:sz w:val="36"/>
          <w:szCs w:val="36"/>
          <w:highlight w:val="none"/>
        </w:rPr>
      </w:pPr>
    </w:p>
    <w:p w14:paraId="26F2104F">
      <w:pPr>
        <w:rPr>
          <w:color w:val="auto"/>
          <w:highlight w:val="none"/>
        </w:rPr>
      </w:pPr>
    </w:p>
    <w:p w14:paraId="3810AB04">
      <w:pPr>
        <w:rPr>
          <w:color w:val="auto"/>
          <w:highlight w:val="none"/>
        </w:rPr>
      </w:pPr>
    </w:p>
    <w:p w14:paraId="4A359DF7">
      <w:pPr>
        <w:jc w:val="center"/>
        <w:rPr>
          <w:color w:val="auto"/>
          <w:sz w:val="32"/>
          <w:szCs w:val="32"/>
          <w:highlight w:val="none"/>
        </w:rPr>
      </w:pPr>
      <w:bookmarkStart w:id="502" w:name="_Toc174784349"/>
      <w:bookmarkStart w:id="503" w:name="_Toc222303358"/>
      <w:bookmarkStart w:id="504" w:name="_Toc8509"/>
      <w:bookmarkStart w:id="505" w:name="_Toc237078375"/>
      <w:bookmarkStart w:id="506" w:name="_Toc1897"/>
      <w:bookmarkStart w:id="507" w:name="_Toc237153202"/>
      <w:bookmarkStart w:id="508" w:name="_Toc8208"/>
      <w:bookmarkStart w:id="509" w:name="_Toc237013245"/>
      <w:r>
        <w:rPr>
          <w:rFonts w:hint="eastAsia"/>
          <w:b/>
          <w:color w:val="auto"/>
          <w:sz w:val="44"/>
          <w:szCs w:val="44"/>
          <w:highlight w:val="none"/>
        </w:rPr>
        <w:t>协 议 书</w:t>
      </w:r>
    </w:p>
    <w:p w14:paraId="0DD9A9EE">
      <w:pPr>
        <w:spacing w:line="400" w:lineRule="exact"/>
        <w:ind w:firstLine="405"/>
        <w:rPr>
          <w:rFonts w:hint="eastAsia" w:ascii="宋体" w:hAnsi="宋体"/>
          <w:color w:val="auto"/>
          <w:sz w:val="22"/>
          <w:highlight w:val="none"/>
          <w:u w:val="single"/>
        </w:rPr>
      </w:pPr>
      <w:r>
        <w:rPr>
          <w:rFonts w:hint="eastAsia" w:ascii="宋体" w:hAnsi="宋体"/>
          <w:color w:val="auto"/>
          <w:sz w:val="22"/>
          <w:highlight w:val="none"/>
        </w:rPr>
        <w:t>发包人（全称）：</w:t>
      </w:r>
      <w:r>
        <w:rPr>
          <w:rFonts w:hint="eastAsia" w:ascii="宋体" w:hAnsi="宋体"/>
          <w:color w:val="auto"/>
          <w:sz w:val="22"/>
          <w:highlight w:val="none"/>
          <w:u w:val="single"/>
        </w:rPr>
        <w:t xml:space="preserve">                    </w:t>
      </w:r>
    </w:p>
    <w:p w14:paraId="70C44D92">
      <w:pPr>
        <w:spacing w:line="400" w:lineRule="exact"/>
        <w:ind w:firstLine="405"/>
        <w:rPr>
          <w:rFonts w:hint="eastAsia" w:ascii="宋体" w:hAnsi="宋体"/>
          <w:color w:val="auto"/>
          <w:sz w:val="22"/>
          <w:highlight w:val="none"/>
          <w:u w:val="single"/>
        </w:rPr>
      </w:pPr>
      <w:r>
        <w:rPr>
          <w:rFonts w:hint="eastAsia" w:ascii="宋体" w:hAnsi="宋体"/>
          <w:color w:val="auto"/>
          <w:sz w:val="22"/>
          <w:highlight w:val="none"/>
        </w:rPr>
        <w:t>承包人（全称）：</w:t>
      </w:r>
      <w:r>
        <w:rPr>
          <w:rFonts w:hint="eastAsia" w:ascii="宋体" w:hAnsi="宋体"/>
          <w:color w:val="auto"/>
          <w:sz w:val="22"/>
          <w:highlight w:val="none"/>
          <w:u w:val="single"/>
        </w:rPr>
        <w:t xml:space="preserve">                    </w:t>
      </w:r>
    </w:p>
    <w:p w14:paraId="63DDC441">
      <w:pPr>
        <w:spacing w:line="400" w:lineRule="exact"/>
        <w:ind w:firstLine="405"/>
        <w:rPr>
          <w:rFonts w:hint="eastAsia" w:ascii="宋体" w:hAnsi="宋体"/>
          <w:color w:val="auto"/>
          <w:sz w:val="22"/>
          <w:highlight w:val="none"/>
        </w:rPr>
      </w:pPr>
      <w:r>
        <w:rPr>
          <w:rFonts w:hint="eastAsia" w:ascii="宋体" w:hAnsi="宋体"/>
          <w:color w:val="auto"/>
          <w:sz w:val="22"/>
          <w:highlight w:val="none"/>
        </w:rPr>
        <w:t>依照《中华人民共和国合同法》、《中华人民共和国建筑法》及其他有关法律、行政法规、遵循平等、自愿、公平和诚实信用的原则，双方就本建设工程施工项协商一致，订立本合同。</w:t>
      </w:r>
    </w:p>
    <w:p w14:paraId="2EB9FB88">
      <w:pPr>
        <w:spacing w:line="400" w:lineRule="exact"/>
        <w:rPr>
          <w:rFonts w:hint="eastAsia" w:ascii="宋体" w:hAnsi="宋体"/>
          <w:color w:val="auto"/>
          <w:sz w:val="22"/>
          <w:highlight w:val="none"/>
        </w:rPr>
      </w:pPr>
      <w:r>
        <w:rPr>
          <w:rFonts w:hint="eastAsia" w:ascii="宋体" w:hAnsi="宋体"/>
          <w:color w:val="auto"/>
          <w:sz w:val="22"/>
          <w:highlight w:val="none"/>
        </w:rPr>
        <w:t>一、工程概况</w:t>
      </w:r>
    </w:p>
    <w:p w14:paraId="4818EA73">
      <w:pPr>
        <w:spacing w:line="400" w:lineRule="exact"/>
        <w:ind w:firstLine="420"/>
        <w:rPr>
          <w:rFonts w:hint="eastAsia" w:ascii="宋体" w:hAnsi="宋体"/>
          <w:color w:val="auto"/>
          <w:sz w:val="22"/>
          <w:highlight w:val="none"/>
          <w:u w:val="single"/>
        </w:rPr>
      </w:pPr>
      <w:r>
        <w:rPr>
          <w:rFonts w:hint="eastAsia" w:ascii="宋体" w:hAnsi="宋体"/>
          <w:color w:val="auto"/>
          <w:sz w:val="22"/>
          <w:highlight w:val="none"/>
        </w:rPr>
        <w:t>工程名称：</w:t>
      </w:r>
      <w:r>
        <w:rPr>
          <w:rFonts w:hint="eastAsia" w:ascii="宋体" w:hAnsi="宋体"/>
          <w:color w:val="auto"/>
          <w:sz w:val="22"/>
          <w:highlight w:val="none"/>
          <w:u w:val="single"/>
        </w:rPr>
        <w:t xml:space="preserve"> 靖江市实验学校道路、校门及景观改造工程（政府采购工程）     </w:t>
      </w:r>
    </w:p>
    <w:p w14:paraId="28FF6B54">
      <w:pPr>
        <w:spacing w:line="400" w:lineRule="exact"/>
        <w:rPr>
          <w:rFonts w:hint="eastAsia" w:ascii="宋体" w:hAnsi="宋体"/>
          <w:color w:val="auto"/>
          <w:sz w:val="22"/>
          <w:highlight w:val="none"/>
          <w:u w:val="single"/>
        </w:rPr>
      </w:pPr>
      <w:r>
        <w:rPr>
          <w:rFonts w:hint="eastAsia" w:ascii="宋体" w:hAnsi="宋体"/>
          <w:color w:val="auto"/>
          <w:sz w:val="22"/>
          <w:highlight w:val="none"/>
        </w:rPr>
        <w:t>　　工程地点：</w:t>
      </w:r>
      <w:r>
        <w:rPr>
          <w:rFonts w:hint="eastAsia" w:ascii="宋体" w:hAnsi="宋体"/>
          <w:color w:val="auto"/>
          <w:sz w:val="22"/>
          <w:highlight w:val="none"/>
          <w:u w:val="single"/>
        </w:rPr>
        <w:t xml:space="preserve">   靖江市实验学校          </w:t>
      </w:r>
    </w:p>
    <w:p w14:paraId="10B0E0B2">
      <w:pPr>
        <w:widowControl/>
        <w:spacing w:line="400" w:lineRule="exact"/>
        <w:ind w:firstLine="440"/>
        <w:rPr>
          <w:rFonts w:hint="eastAsia" w:ascii="宋体" w:hAnsi="宋体" w:cs="宋体"/>
          <w:color w:val="auto"/>
          <w:sz w:val="22"/>
          <w:highlight w:val="none"/>
        </w:rPr>
      </w:pPr>
      <w:r>
        <w:rPr>
          <w:rFonts w:hint="eastAsia" w:ascii="宋体" w:hAnsi="宋体"/>
          <w:color w:val="auto"/>
          <w:sz w:val="22"/>
          <w:highlight w:val="none"/>
        </w:rPr>
        <w:t>工程内容：</w:t>
      </w:r>
      <w:r>
        <w:rPr>
          <w:rFonts w:hint="eastAsia" w:ascii="宋体" w:hAnsi="宋体"/>
          <w:color w:val="auto"/>
          <w:sz w:val="22"/>
          <w:highlight w:val="none"/>
          <w:u w:val="single"/>
        </w:rPr>
        <w:t>靖江市实验学校道路、校门及景观改造工程量清单范围内内容</w:t>
      </w:r>
    </w:p>
    <w:p w14:paraId="2591EC65">
      <w:pPr>
        <w:widowControl/>
        <w:spacing w:line="400" w:lineRule="exact"/>
        <w:rPr>
          <w:rFonts w:hint="eastAsia" w:ascii="宋体" w:hAnsi="宋体" w:cs="宋体"/>
          <w:color w:val="auto"/>
          <w:sz w:val="22"/>
          <w:highlight w:val="none"/>
        </w:rPr>
      </w:pPr>
      <w:r>
        <w:rPr>
          <w:rFonts w:hint="eastAsia" w:ascii="宋体" w:hAnsi="宋体"/>
          <w:color w:val="auto"/>
          <w:sz w:val="22"/>
          <w:highlight w:val="none"/>
        </w:rPr>
        <w:t>二、工程承包范围</w:t>
      </w:r>
    </w:p>
    <w:p w14:paraId="35982D75">
      <w:pPr>
        <w:spacing w:line="400" w:lineRule="exact"/>
        <w:rPr>
          <w:rFonts w:hint="eastAsia" w:ascii="宋体" w:hAnsi="宋体"/>
          <w:color w:val="auto"/>
          <w:sz w:val="22"/>
          <w:highlight w:val="none"/>
          <w:u w:val="single"/>
        </w:rPr>
      </w:pPr>
      <w:r>
        <w:rPr>
          <w:rFonts w:hint="eastAsia" w:ascii="宋体" w:hAnsi="宋体"/>
          <w:color w:val="auto"/>
          <w:sz w:val="22"/>
          <w:highlight w:val="none"/>
        </w:rPr>
        <w:t>　　承包范围：</w:t>
      </w:r>
      <w:r>
        <w:rPr>
          <w:rFonts w:hint="eastAsia" w:ascii="宋体" w:hAnsi="宋体"/>
          <w:color w:val="auto"/>
          <w:sz w:val="22"/>
          <w:highlight w:val="none"/>
          <w:u w:val="single"/>
        </w:rPr>
        <w:t>靖江市实验学校道路、校门及景观改造工程量清单范围内内容</w:t>
      </w:r>
    </w:p>
    <w:p w14:paraId="21CE38FF">
      <w:pPr>
        <w:spacing w:line="400" w:lineRule="exact"/>
        <w:rPr>
          <w:rFonts w:hint="eastAsia" w:ascii="宋体" w:hAnsi="宋体"/>
          <w:color w:val="auto"/>
          <w:sz w:val="22"/>
          <w:highlight w:val="none"/>
        </w:rPr>
      </w:pPr>
      <w:r>
        <w:rPr>
          <w:rFonts w:hint="eastAsia" w:ascii="宋体" w:hAnsi="宋体"/>
          <w:color w:val="auto"/>
          <w:sz w:val="22"/>
          <w:highlight w:val="none"/>
        </w:rPr>
        <w:t>三、合同工期：</w:t>
      </w:r>
    </w:p>
    <w:p w14:paraId="19A454AC">
      <w:pPr>
        <w:spacing w:line="400" w:lineRule="exact"/>
        <w:rPr>
          <w:rFonts w:hint="eastAsia" w:ascii="宋体" w:hAnsi="宋体"/>
          <w:color w:val="auto"/>
          <w:sz w:val="22"/>
          <w:highlight w:val="none"/>
          <w:u w:val="single"/>
        </w:rPr>
      </w:pPr>
      <w:r>
        <w:rPr>
          <w:rFonts w:hint="eastAsia" w:ascii="宋体" w:hAnsi="宋体"/>
          <w:color w:val="auto"/>
          <w:sz w:val="22"/>
          <w:highlight w:val="none"/>
        </w:rPr>
        <w:t>　　开工日期：</w:t>
      </w:r>
      <w:r>
        <w:rPr>
          <w:rFonts w:hint="eastAsia" w:ascii="宋体" w:hAnsi="宋体"/>
          <w:color w:val="auto"/>
          <w:sz w:val="22"/>
          <w:highlight w:val="none"/>
          <w:u w:val="single"/>
        </w:rPr>
        <w:t xml:space="preserve">  2026  </w:t>
      </w:r>
      <w:r>
        <w:rPr>
          <w:rFonts w:hint="eastAsia" w:ascii="宋体" w:hAnsi="宋体"/>
          <w:color w:val="auto"/>
          <w:sz w:val="22"/>
          <w:highlight w:val="none"/>
        </w:rPr>
        <w:t>年</w:t>
      </w:r>
      <w:r>
        <w:rPr>
          <w:rFonts w:hint="eastAsia" w:ascii="宋体" w:hAnsi="宋体"/>
          <w:color w:val="auto"/>
          <w:sz w:val="22"/>
          <w:highlight w:val="none"/>
          <w:u w:val="single"/>
        </w:rPr>
        <w:t xml:space="preserve">      </w:t>
      </w:r>
      <w:r>
        <w:rPr>
          <w:rFonts w:hint="eastAsia" w:ascii="宋体" w:hAnsi="宋体"/>
          <w:color w:val="auto"/>
          <w:sz w:val="22"/>
          <w:highlight w:val="none"/>
        </w:rPr>
        <w:t>月</w:t>
      </w:r>
      <w:r>
        <w:rPr>
          <w:rFonts w:hint="eastAsia" w:ascii="宋体" w:hAnsi="宋体"/>
          <w:color w:val="auto"/>
          <w:sz w:val="22"/>
          <w:highlight w:val="none"/>
          <w:u w:val="single"/>
        </w:rPr>
        <w:t xml:space="preserve">      </w:t>
      </w:r>
      <w:r>
        <w:rPr>
          <w:rFonts w:hint="eastAsia" w:ascii="宋体" w:hAnsi="宋体"/>
          <w:color w:val="auto"/>
          <w:sz w:val="22"/>
          <w:highlight w:val="none"/>
        </w:rPr>
        <w:t>日（以开工报告为准）</w:t>
      </w:r>
    </w:p>
    <w:p w14:paraId="0F2E2C97">
      <w:pPr>
        <w:spacing w:line="400" w:lineRule="exact"/>
        <w:rPr>
          <w:rFonts w:hint="eastAsia" w:ascii="宋体" w:hAnsi="宋体"/>
          <w:color w:val="auto"/>
          <w:sz w:val="22"/>
          <w:highlight w:val="none"/>
        </w:rPr>
      </w:pPr>
      <w:r>
        <w:rPr>
          <w:rFonts w:hint="eastAsia" w:ascii="宋体" w:hAnsi="宋体"/>
          <w:color w:val="auto"/>
          <w:sz w:val="22"/>
          <w:highlight w:val="none"/>
        </w:rPr>
        <w:t>　　竣工日期：</w:t>
      </w:r>
      <w:r>
        <w:rPr>
          <w:rFonts w:hint="eastAsia" w:ascii="宋体" w:hAnsi="宋体"/>
          <w:color w:val="auto"/>
          <w:sz w:val="22"/>
          <w:highlight w:val="none"/>
          <w:u w:val="single"/>
        </w:rPr>
        <w:t xml:space="preserve">  2026  </w:t>
      </w:r>
      <w:r>
        <w:rPr>
          <w:rFonts w:hint="eastAsia" w:ascii="宋体" w:hAnsi="宋体"/>
          <w:color w:val="auto"/>
          <w:sz w:val="22"/>
          <w:highlight w:val="none"/>
        </w:rPr>
        <w:t>年</w:t>
      </w:r>
      <w:r>
        <w:rPr>
          <w:rFonts w:hint="eastAsia" w:ascii="宋体" w:hAnsi="宋体"/>
          <w:color w:val="auto"/>
          <w:sz w:val="22"/>
          <w:highlight w:val="none"/>
          <w:u w:val="single"/>
        </w:rPr>
        <w:t xml:space="preserve">      </w:t>
      </w:r>
      <w:r>
        <w:rPr>
          <w:rFonts w:hint="eastAsia" w:ascii="宋体" w:hAnsi="宋体"/>
          <w:color w:val="auto"/>
          <w:sz w:val="22"/>
          <w:highlight w:val="none"/>
        </w:rPr>
        <w:t>月</w:t>
      </w:r>
      <w:r>
        <w:rPr>
          <w:rFonts w:hint="eastAsia" w:ascii="宋体" w:hAnsi="宋体"/>
          <w:color w:val="auto"/>
          <w:sz w:val="22"/>
          <w:highlight w:val="none"/>
          <w:u w:val="single"/>
        </w:rPr>
        <w:t xml:space="preserve">      </w:t>
      </w:r>
      <w:r>
        <w:rPr>
          <w:rFonts w:hint="eastAsia" w:ascii="宋体" w:hAnsi="宋体"/>
          <w:color w:val="auto"/>
          <w:sz w:val="22"/>
          <w:highlight w:val="none"/>
        </w:rPr>
        <w:t xml:space="preserve">日  </w:t>
      </w:r>
    </w:p>
    <w:p w14:paraId="02AF8331">
      <w:pPr>
        <w:spacing w:line="400" w:lineRule="exact"/>
        <w:rPr>
          <w:rFonts w:hint="eastAsia" w:ascii="宋体" w:hAnsi="宋体"/>
          <w:color w:val="auto"/>
          <w:sz w:val="22"/>
          <w:highlight w:val="none"/>
        </w:rPr>
      </w:pPr>
      <w:r>
        <w:rPr>
          <w:rFonts w:hint="eastAsia" w:ascii="宋体" w:hAnsi="宋体"/>
          <w:color w:val="auto"/>
          <w:sz w:val="22"/>
          <w:highlight w:val="none"/>
        </w:rPr>
        <w:t>　　合同工期总日历天数</w:t>
      </w:r>
      <w:r>
        <w:rPr>
          <w:rFonts w:hint="eastAsia" w:ascii="宋体" w:hAnsi="宋体"/>
          <w:color w:val="auto"/>
          <w:sz w:val="22"/>
          <w:highlight w:val="none"/>
          <w:u w:val="single"/>
        </w:rPr>
        <w:t xml:space="preserve"> 35 </w:t>
      </w:r>
      <w:r>
        <w:rPr>
          <w:rFonts w:hint="eastAsia" w:ascii="宋体" w:hAnsi="宋体"/>
          <w:color w:val="auto"/>
          <w:sz w:val="22"/>
          <w:highlight w:val="none"/>
        </w:rPr>
        <w:t>天</w:t>
      </w:r>
    </w:p>
    <w:p w14:paraId="7C0629E5">
      <w:pPr>
        <w:spacing w:line="400" w:lineRule="exact"/>
        <w:rPr>
          <w:rFonts w:hint="eastAsia" w:ascii="宋体" w:hAnsi="宋体"/>
          <w:color w:val="auto"/>
          <w:sz w:val="22"/>
          <w:highlight w:val="none"/>
        </w:rPr>
      </w:pPr>
      <w:r>
        <w:rPr>
          <w:rFonts w:hint="eastAsia" w:ascii="宋体" w:hAnsi="宋体"/>
          <w:color w:val="auto"/>
          <w:sz w:val="22"/>
          <w:highlight w:val="none"/>
        </w:rPr>
        <w:t>四、质量标准</w:t>
      </w:r>
    </w:p>
    <w:p w14:paraId="797013AA">
      <w:pPr>
        <w:spacing w:line="400" w:lineRule="exact"/>
        <w:rPr>
          <w:rFonts w:hint="eastAsia" w:ascii="宋体" w:hAnsi="宋体"/>
          <w:color w:val="auto"/>
          <w:sz w:val="22"/>
          <w:highlight w:val="none"/>
          <w:u w:val="single"/>
        </w:rPr>
      </w:pPr>
      <w:r>
        <w:rPr>
          <w:rFonts w:hint="eastAsia" w:ascii="宋体" w:hAnsi="宋体"/>
          <w:color w:val="auto"/>
          <w:sz w:val="22"/>
          <w:highlight w:val="none"/>
        </w:rPr>
        <w:t>　　工程质量标准：</w:t>
      </w:r>
      <w:r>
        <w:rPr>
          <w:rFonts w:hint="eastAsia" w:ascii="宋体" w:hAnsi="宋体"/>
          <w:color w:val="auto"/>
          <w:sz w:val="22"/>
          <w:highlight w:val="none"/>
          <w:u w:val="single"/>
        </w:rPr>
        <w:t xml:space="preserve">  工程质量符合合格标准    </w:t>
      </w:r>
    </w:p>
    <w:p w14:paraId="59CD40F5">
      <w:pPr>
        <w:spacing w:line="460" w:lineRule="exact"/>
        <w:rPr>
          <w:color w:val="auto"/>
          <w:highlight w:val="none"/>
        </w:rPr>
      </w:pPr>
      <w:r>
        <w:rPr>
          <w:rFonts w:hint="eastAsia" w:ascii="宋体" w:hAnsi="宋体"/>
          <w:color w:val="auto"/>
          <w:sz w:val="22"/>
          <w:highlight w:val="none"/>
        </w:rPr>
        <w:t>五、</w:t>
      </w:r>
      <w:r>
        <w:rPr>
          <w:rFonts w:hint="eastAsia"/>
          <w:color w:val="auto"/>
          <w:highlight w:val="none"/>
        </w:rPr>
        <w:t>履约保证金</w:t>
      </w:r>
    </w:p>
    <w:p w14:paraId="2D98C853">
      <w:pPr>
        <w:spacing w:line="360" w:lineRule="auto"/>
        <w:ind w:firstLine="440"/>
        <w:jc w:val="left"/>
        <w:rPr>
          <w:rFonts w:hint="eastAsia" w:ascii="宋体" w:hAnsi="宋体" w:cs="宋体"/>
          <w:bCs/>
          <w:color w:val="auto"/>
          <w:sz w:val="22"/>
          <w:highlight w:val="none"/>
        </w:rPr>
      </w:pPr>
      <w:r>
        <w:rPr>
          <w:rFonts w:hint="eastAsia" w:ascii="宋体" w:hAnsi="宋体" w:cs="宋体"/>
          <w:bCs/>
          <w:color w:val="auto"/>
          <w:sz w:val="22"/>
          <w:highlight w:val="none"/>
        </w:rPr>
        <w:t>1、履约保证金缴纳金额:合同总价款的10%。</w:t>
      </w:r>
    </w:p>
    <w:p w14:paraId="324D6A51">
      <w:pPr>
        <w:spacing w:line="360" w:lineRule="auto"/>
        <w:ind w:firstLine="440"/>
        <w:jc w:val="left"/>
        <w:rPr>
          <w:rFonts w:hint="eastAsia" w:ascii="宋体" w:hAnsi="宋体" w:cs="宋体"/>
          <w:bCs/>
          <w:color w:val="auto"/>
          <w:sz w:val="22"/>
          <w:highlight w:val="none"/>
        </w:rPr>
      </w:pPr>
      <w:r>
        <w:rPr>
          <w:rFonts w:hint="eastAsia" w:ascii="宋体" w:hAnsi="宋体" w:cs="宋体"/>
          <w:bCs/>
          <w:color w:val="auto"/>
          <w:sz w:val="22"/>
          <w:highlight w:val="none"/>
        </w:rPr>
        <w:t>2、递交履约保证金的时间:中标后签订合同前。</w:t>
      </w:r>
    </w:p>
    <w:p w14:paraId="42AF0C5E">
      <w:pPr>
        <w:widowControl/>
        <w:tabs>
          <w:tab w:val="left" w:pos="567"/>
        </w:tabs>
        <w:spacing w:line="360" w:lineRule="auto"/>
        <w:ind w:firstLine="420"/>
        <w:jc w:val="left"/>
        <w:rPr>
          <w:rFonts w:hint="eastAsia" w:ascii="宋体" w:hAnsi="宋体" w:cs="宋体"/>
          <w:bCs/>
          <w:color w:val="auto"/>
          <w:sz w:val="22"/>
          <w:highlight w:val="none"/>
        </w:rPr>
      </w:pPr>
      <w:r>
        <w:rPr>
          <w:rFonts w:hint="eastAsia" w:ascii="宋体" w:hAnsi="宋体" w:cs="宋体"/>
          <w:bCs/>
          <w:color w:val="auto"/>
          <w:sz w:val="22"/>
          <w:highlight w:val="none"/>
        </w:rPr>
        <w:t>3、履约保证金的缴纳形式：银行电汇或网上银行支付、银行保函、保证保险。银行保函的有效截止期应不少于合同有效期。</w:t>
      </w:r>
    </w:p>
    <w:p w14:paraId="708D53ED">
      <w:pPr>
        <w:spacing w:line="360" w:lineRule="auto"/>
        <w:ind w:firstLine="440"/>
        <w:rPr>
          <w:color w:val="auto"/>
          <w:highlight w:val="none"/>
        </w:rPr>
      </w:pPr>
      <w:r>
        <w:rPr>
          <w:rFonts w:hint="eastAsia"/>
          <w:color w:val="auto"/>
          <w:highlight w:val="none"/>
        </w:rPr>
        <w:t>4、履约保证金的有效期:自提交之日起至项目完成止。</w:t>
      </w:r>
    </w:p>
    <w:p w14:paraId="5F411CA8">
      <w:pPr>
        <w:spacing w:line="360" w:lineRule="auto"/>
        <w:ind w:firstLine="440"/>
        <w:rPr>
          <w:color w:val="auto"/>
          <w:highlight w:val="none"/>
        </w:rPr>
      </w:pPr>
      <w:r>
        <w:rPr>
          <w:rFonts w:hint="eastAsia"/>
          <w:color w:val="auto"/>
          <w:highlight w:val="none"/>
        </w:rPr>
        <w:t>5、若乙方未能履行合同规定的义务，甲方有权从履约保证金中取得补偿。履约保证金不足时，甲方有权通知中标单位补足履约保证金，如拒缴或长时间不缴(以甲方</w:t>
      </w:r>
      <w:r>
        <w:rPr>
          <w:rFonts w:hint="eastAsia"/>
          <w:color w:val="auto"/>
          <w:highlight w:val="none"/>
          <w:lang w:val="en-US" w:eastAsia="zh-CN"/>
        </w:rPr>
        <w:t>开具</w:t>
      </w:r>
      <w:r>
        <w:rPr>
          <w:rFonts w:hint="eastAsia"/>
          <w:color w:val="auto"/>
          <w:highlight w:val="none"/>
        </w:rPr>
        <w:t>缴款通知单起一个月为限)，甲方有权从预付款中扣取部分补足履约保证金。</w:t>
      </w:r>
    </w:p>
    <w:p w14:paraId="4F1E9E69">
      <w:pPr>
        <w:spacing w:line="360" w:lineRule="auto"/>
        <w:ind w:firstLine="440"/>
        <w:rPr>
          <w:color w:val="auto"/>
          <w:highlight w:val="none"/>
        </w:rPr>
      </w:pPr>
      <w:r>
        <w:rPr>
          <w:rFonts w:hint="eastAsia"/>
          <w:color w:val="auto"/>
          <w:highlight w:val="none"/>
        </w:rPr>
        <w:t>6、履约保证金退还时间：履约保证金在项目验收合格后且服务期满后的三十日内退还。</w:t>
      </w:r>
    </w:p>
    <w:p w14:paraId="5AD86F41">
      <w:pPr>
        <w:spacing w:line="360" w:lineRule="auto"/>
        <w:ind w:firstLine="440"/>
        <w:rPr>
          <w:color w:val="auto"/>
          <w:highlight w:val="none"/>
        </w:rPr>
      </w:pPr>
      <w:r>
        <w:rPr>
          <w:rFonts w:hint="eastAsia"/>
          <w:color w:val="auto"/>
          <w:highlight w:val="none"/>
        </w:rPr>
        <w:t>7、履约保证金退还条件：乙方按照招标文件、投标文件、合同要求实施该项目并通过甲方的验收。</w:t>
      </w:r>
    </w:p>
    <w:p w14:paraId="766BE6F8">
      <w:pPr>
        <w:spacing w:line="360" w:lineRule="auto"/>
        <w:ind w:firstLine="440"/>
        <w:rPr>
          <w:color w:val="auto"/>
          <w:highlight w:val="none"/>
        </w:rPr>
      </w:pPr>
      <w:r>
        <w:rPr>
          <w:rFonts w:hint="eastAsia"/>
          <w:color w:val="auto"/>
          <w:highlight w:val="none"/>
        </w:rPr>
        <w:t>8、履约保证金退还方式：合同履行结束后，甲方应及时无息退还乙方缴纳的履约保证金至乙方账户。</w:t>
      </w:r>
    </w:p>
    <w:p w14:paraId="22FC492E">
      <w:pPr>
        <w:spacing w:line="360" w:lineRule="auto"/>
        <w:ind w:firstLine="440"/>
        <w:rPr>
          <w:color w:val="auto"/>
          <w:highlight w:val="none"/>
        </w:rPr>
      </w:pPr>
      <w:r>
        <w:rPr>
          <w:rFonts w:hint="eastAsia"/>
          <w:color w:val="auto"/>
          <w:highlight w:val="none"/>
        </w:rPr>
        <w:t>9、履约保证金不予退还的情形：中标人不履行与招标人订立的合同的，履约保证金不予退还，给招标人造成的损失超过履约保证金数额的，还应当对超过部分予以赔偿。</w:t>
      </w:r>
    </w:p>
    <w:p w14:paraId="0868BE07">
      <w:pPr>
        <w:tabs>
          <w:tab w:val="left" w:pos="567"/>
        </w:tabs>
        <w:ind w:firstLine="420"/>
        <w:rPr>
          <w:color w:val="auto"/>
          <w:highlight w:val="none"/>
        </w:rPr>
      </w:pPr>
      <w:r>
        <w:rPr>
          <w:rFonts w:hint="eastAsia"/>
          <w:color w:val="auto"/>
          <w:highlight w:val="none"/>
        </w:rPr>
        <w:t>10、逾期退还履约保证金的违约责任:甲方逾期退还履约保证金的，每逾期一日支付乙方</w:t>
      </w:r>
      <w:r>
        <w:rPr>
          <w:rFonts w:hint="eastAsia"/>
          <w:color w:val="auto"/>
          <w:highlight w:val="none"/>
          <w:u w:val="single"/>
        </w:rPr>
        <w:t xml:space="preserve">     </w:t>
      </w:r>
      <w:r>
        <w:rPr>
          <w:rFonts w:hint="eastAsia"/>
          <w:color w:val="auto"/>
          <w:highlight w:val="none"/>
        </w:rPr>
        <w:t>元作为违约金。</w:t>
      </w:r>
    </w:p>
    <w:p w14:paraId="338417B6">
      <w:pPr>
        <w:spacing w:line="460" w:lineRule="exact"/>
        <w:rPr>
          <w:rFonts w:hint="eastAsia" w:ascii="宋体" w:hAnsi="宋体"/>
          <w:color w:val="auto"/>
          <w:sz w:val="22"/>
          <w:highlight w:val="none"/>
        </w:rPr>
      </w:pPr>
      <w:r>
        <w:rPr>
          <w:rFonts w:hint="eastAsia" w:ascii="宋体" w:hAnsi="宋体"/>
          <w:color w:val="auto"/>
          <w:sz w:val="22"/>
          <w:highlight w:val="none"/>
        </w:rPr>
        <w:t xml:space="preserve">六、合同价款  </w:t>
      </w:r>
    </w:p>
    <w:p w14:paraId="350351F9">
      <w:pPr>
        <w:spacing w:line="400" w:lineRule="exact"/>
        <w:rPr>
          <w:rFonts w:hint="eastAsia" w:ascii="宋体" w:hAnsi="宋体" w:cs="宋体"/>
          <w:color w:val="auto"/>
          <w:highlight w:val="none"/>
        </w:rPr>
      </w:pPr>
      <w:r>
        <w:rPr>
          <w:rFonts w:hint="eastAsia" w:ascii="宋体" w:hAnsi="宋体"/>
          <w:color w:val="auto"/>
          <w:sz w:val="22"/>
          <w:highlight w:val="none"/>
        </w:rPr>
        <w:t>　　1、签约合同价（大写）</w:t>
      </w:r>
      <w:r>
        <w:rPr>
          <w:rFonts w:hint="eastAsia" w:ascii="宋体" w:hAnsi="宋体"/>
          <w:color w:val="auto"/>
          <w:sz w:val="22"/>
          <w:highlight w:val="none"/>
          <w:u w:val="single"/>
        </w:rPr>
        <w:t xml:space="preserve">         </w:t>
      </w:r>
      <w:r>
        <w:rPr>
          <w:rFonts w:hint="eastAsia" w:ascii="宋体" w:hAnsi="宋体"/>
          <w:color w:val="auto"/>
          <w:sz w:val="22"/>
          <w:highlight w:val="none"/>
        </w:rPr>
        <w:t>（人民币）</w:t>
      </w:r>
      <w:r>
        <w:rPr>
          <w:rFonts w:hint="eastAsia" w:ascii="宋体" w:hAnsi="宋体"/>
          <w:color w:val="auto"/>
          <w:sz w:val="22"/>
          <w:highlight w:val="none"/>
          <w:u w:val="single"/>
        </w:rPr>
        <w:t>￥         元</w:t>
      </w:r>
      <w:r>
        <w:rPr>
          <w:rFonts w:hint="eastAsia" w:ascii="宋体" w:hAnsi="宋体" w:cs="宋体"/>
          <w:color w:val="auto"/>
          <w:highlight w:val="none"/>
        </w:rPr>
        <w:t xml:space="preserve">【其中安全文明施工措施费（大写） </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（人民币）</w:t>
      </w:r>
      <w:r>
        <w:rPr>
          <w:rFonts w:hint="eastAsia" w:ascii="宋体" w:hAnsi="宋体" w:cs="宋体"/>
          <w:color w:val="auto"/>
          <w:highlight w:val="none"/>
          <w:u w:val="single"/>
        </w:rPr>
        <w:t xml:space="preserve">        </w:t>
      </w:r>
      <w:r>
        <w:rPr>
          <w:rFonts w:hint="eastAsia" w:ascii="宋体" w:hAnsi="宋体" w:cs="宋体"/>
          <w:color w:val="auto"/>
          <w:highlight w:val="none"/>
        </w:rPr>
        <w:t>元），暂列金（大写）</w:t>
      </w:r>
      <w:r>
        <w:rPr>
          <w:rFonts w:hint="eastAsia" w:ascii="宋体" w:hAnsi="宋体" w:cs="宋体"/>
          <w:color w:val="auto"/>
          <w:highlight w:val="none"/>
          <w:u w:val="single"/>
        </w:rPr>
        <w:t xml:space="preserve">        </w:t>
      </w:r>
      <w:r>
        <w:rPr>
          <w:rFonts w:hint="eastAsia" w:ascii="宋体" w:hAnsi="宋体" w:cs="宋体"/>
          <w:color w:val="auto"/>
          <w:highlight w:val="none"/>
        </w:rPr>
        <w:t>（人民币）</w:t>
      </w:r>
      <w:r>
        <w:rPr>
          <w:rFonts w:hint="eastAsia" w:ascii="宋体" w:hAnsi="宋体" w:cs="宋体"/>
          <w:color w:val="auto"/>
          <w:highlight w:val="none"/>
          <w:u w:val="single"/>
        </w:rPr>
        <w:t xml:space="preserve">           </w:t>
      </w:r>
      <w:r>
        <w:rPr>
          <w:rFonts w:hint="eastAsia" w:ascii="宋体" w:hAnsi="宋体" w:cs="宋体"/>
          <w:color w:val="auto"/>
          <w:highlight w:val="none"/>
        </w:rPr>
        <w:t>元）】</w:t>
      </w:r>
    </w:p>
    <w:p w14:paraId="50902BC0">
      <w:pPr>
        <w:spacing w:line="400" w:lineRule="exact"/>
        <w:rPr>
          <w:rFonts w:hint="eastAsia" w:ascii="宋体" w:hAnsi="宋体"/>
          <w:color w:val="auto"/>
          <w:sz w:val="22"/>
          <w:highlight w:val="none"/>
        </w:rPr>
      </w:pPr>
      <w:r>
        <w:rPr>
          <w:rFonts w:hint="eastAsia" w:ascii="宋体" w:hAnsi="宋体"/>
          <w:color w:val="auto"/>
          <w:sz w:val="22"/>
          <w:highlight w:val="none"/>
        </w:rPr>
        <w:t xml:space="preserve">    2、合同价格形式：</w:t>
      </w:r>
      <w:r>
        <w:rPr>
          <w:rFonts w:hint="eastAsia" w:ascii="宋体" w:hAnsi="宋体"/>
          <w:color w:val="auto"/>
          <w:sz w:val="22"/>
          <w:highlight w:val="none"/>
          <w:u w:val="single"/>
        </w:rPr>
        <w:t xml:space="preserve">  单价合同  </w:t>
      </w:r>
      <w:r>
        <w:rPr>
          <w:rFonts w:hint="eastAsia" w:ascii="宋体" w:hAnsi="宋体"/>
          <w:color w:val="auto"/>
          <w:sz w:val="22"/>
          <w:highlight w:val="none"/>
        </w:rPr>
        <w:t>。</w:t>
      </w:r>
    </w:p>
    <w:p w14:paraId="01CE4B47">
      <w:pPr>
        <w:spacing w:line="400" w:lineRule="exact"/>
        <w:rPr>
          <w:rFonts w:hint="eastAsia" w:ascii="宋体" w:hAnsi="宋体"/>
          <w:color w:val="auto"/>
          <w:sz w:val="22"/>
          <w:highlight w:val="none"/>
        </w:rPr>
      </w:pPr>
      <w:r>
        <w:rPr>
          <w:rFonts w:hint="eastAsia" w:ascii="宋体" w:hAnsi="宋体"/>
          <w:color w:val="auto"/>
          <w:sz w:val="22"/>
          <w:highlight w:val="none"/>
        </w:rPr>
        <w:t>七、组成合同的文件</w:t>
      </w:r>
    </w:p>
    <w:p w14:paraId="0BBC0B72">
      <w:pPr>
        <w:spacing w:line="400" w:lineRule="exact"/>
        <w:ind w:firstLine="420"/>
        <w:rPr>
          <w:rFonts w:hint="eastAsia" w:ascii="宋体" w:hAnsi="宋体"/>
          <w:color w:val="auto"/>
          <w:sz w:val="22"/>
          <w:highlight w:val="none"/>
        </w:rPr>
      </w:pPr>
      <w:r>
        <w:rPr>
          <w:rFonts w:hint="eastAsia" w:ascii="宋体" w:hAnsi="宋体"/>
          <w:color w:val="auto"/>
          <w:sz w:val="22"/>
          <w:highlight w:val="none"/>
        </w:rPr>
        <w:t>组成本合同的文件包括：</w:t>
      </w:r>
    </w:p>
    <w:p w14:paraId="25E6979B">
      <w:pPr>
        <w:spacing w:line="400" w:lineRule="exact"/>
        <w:rPr>
          <w:rFonts w:hint="eastAsia" w:ascii="宋体" w:hAnsi="宋体"/>
          <w:color w:val="auto"/>
          <w:sz w:val="22"/>
          <w:highlight w:val="none"/>
        </w:rPr>
      </w:pPr>
      <w:r>
        <w:rPr>
          <w:rFonts w:hint="eastAsia" w:ascii="宋体" w:hAnsi="宋体"/>
          <w:color w:val="auto"/>
          <w:sz w:val="22"/>
          <w:highlight w:val="none"/>
        </w:rPr>
        <w:tab/>
      </w:r>
      <w:r>
        <w:rPr>
          <w:rFonts w:hint="eastAsia" w:ascii="宋体" w:hAnsi="宋体"/>
          <w:color w:val="auto"/>
          <w:sz w:val="22"/>
          <w:highlight w:val="none"/>
        </w:rPr>
        <w:t>1、本合同协议书</w:t>
      </w:r>
    </w:p>
    <w:p w14:paraId="620010B7">
      <w:pPr>
        <w:spacing w:line="400" w:lineRule="exact"/>
        <w:ind w:firstLine="420"/>
        <w:rPr>
          <w:rFonts w:hint="eastAsia" w:ascii="宋体" w:hAnsi="宋体"/>
          <w:color w:val="auto"/>
          <w:sz w:val="22"/>
          <w:highlight w:val="none"/>
        </w:rPr>
      </w:pPr>
      <w:r>
        <w:rPr>
          <w:rFonts w:hint="eastAsia" w:ascii="宋体" w:hAnsi="宋体"/>
          <w:color w:val="auto"/>
          <w:sz w:val="22"/>
          <w:highlight w:val="none"/>
        </w:rPr>
        <w:t>2、中标通知书</w:t>
      </w:r>
    </w:p>
    <w:p w14:paraId="368EB9C5">
      <w:pPr>
        <w:spacing w:line="400" w:lineRule="exact"/>
        <w:ind w:firstLine="420"/>
        <w:rPr>
          <w:rFonts w:hint="eastAsia" w:ascii="宋体" w:hAnsi="宋体"/>
          <w:color w:val="auto"/>
          <w:sz w:val="22"/>
          <w:highlight w:val="none"/>
        </w:rPr>
      </w:pPr>
      <w:r>
        <w:rPr>
          <w:rFonts w:hint="eastAsia" w:ascii="宋体" w:hAnsi="宋体"/>
          <w:color w:val="auto"/>
          <w:sz w:val="22"/>
          <w:highlight w:val="none"/>
        </w:rPr>
        <w:t>3、招标文件</w:t>
      </w:r>
    </w:p>
    <w:p w14:paraId="050134E1">
      <w:pPr>
        <w:spacing w:line="400" w:lineRule="exact"/>
        <w:ind w:firstLine="420"/>
        <w:rPr>
          <w:rFonts w:hint="eastAsia" w:ascii="宋体" w:hAnsi="宋体"/>
          <w:color w:val="auto"/>
          <w:sz w:val="22"/>
          <w:highlight w:val="none"/>
        </w:rPr>
      </w:pPr>
      <w:r>
        <w:rPr>
          <w:rFonts w:hint="eastAsia" w:ascii="宋体" w:hAnsi="宋体"/>
          <w:color w:val="auto"/>
          <w:sz w:val="22"/>
          <w:highlight w:val="none"/>
        </w:rPr>
        <w:t>4、投标书及其附件</w:t>
      </w:r>
    </w:p>
    <w:p w14:paraId="12671CED">
      <w:pPr>
        <w:spacing w:line="400" w:lineRule="exact"/>
        <w:ind w:firstLine="420"/>
        <w:rPr>
          <w:rFonts w:hint="eastAsia" w:ascii="宋体" w:hAnsi="宋体"/>
          <w:color w:val="auto"/>
          <w:sz w:val="22"/>
          <w:highlight w:val="none"/>
        </w:rPr>
      </w:pPr>
      <w:r>
        <w:rPr>
          <w:rFonts w:hint="eastAsia" w:ascii="宋体" w:hAnsi="宋体"/>
          <w:color w:val="auto"/>
          <w:sz w:val="22"/>
          <w:highlight w:val="none"/>
        </w:rPr>
        <w:t>5、本合同专用条款</w:t>
      </w:r>
    </w:p>
    <w:p w14:paraId="22D5BAA7">
      <w:pPr>
        <w:spacing w:line="400" w:lineRule="exact"/>
        <w:ind w:firstLine="420"/>
        <w:rPr>
          <w:rFonts w:hint="eastAsia" w:ascii="宋体" w:hAnsi="宋体"/>
          <w:color w:val="auto"/>
          <w:sz w:val="22"/>
          <w:highlight w:val="none"/>
        </w:rPr>
      </w:pPr>
      <w:r>
        <w:rPr>
          <w:rFonts w:hint="eastAsia" w:ascii="宋体" w:hAnsi="宋体"/>
          <w:color w:val="auto"/>
          <w:sz w:val="22"/>
          <w:highlight w:val="none"/>
        </w:rPr>
        <w:t>6、本合同通用条款</w:t>
      </w:r>
    </w:p>
    <w:p w14:paraId="3F9544CE">
      <w:pPr>
        <w:spacing w:line="400" w:lineRule="exact"/>
        <w:ind w:firstLine="420"/>
        <w:rPr>
          <w:rFonts w:hint="eastAsia" w:ascii="宋体" w:hAnsi="宋体"/>
          <w:color w:val="auto"/>
          <w:sz w:val="22"/>
          <w:highlight w:val="none"/>
        </w:rPr>
      </w:pPr>
      <w:r>
        <w:rPr>
          <w:rFonts w:hint="eastAsia" w:ascii="宋体" w:hAnsi="宋体"/>
          <w:color w:val="auto"/>
          <w:sz w:val="22"/>
          <w:highlight w:val="none"/>
        </w:rPr>
        <w:t>7、标准、规范及有关技术文件</w:t>
      </w:r>
    </w:p>
    <w:p w14:paraId="39FF02C3">
      <w:pPr>
        <w:spacing w:line="400" w:lineRule="exact"/>
        <w:ind w:firstLine="420"/>
        <w:rPr>
          <w:rFonts w:hint="eastAsia" w:ascii="宋体" w:hAnsi="宋体"/>
          <w:color w:val="auto"/>
          <w:sz w:val="22"/>
          <w:highlight w:val="none"/>
        </w:rPr>
      </w:pPr>
      <w:r>
        <w:rPr>
          <w:rFonts w:hint="eastAsia" w:ascii="宋体" w:hAnsi="宋体"/>
          <w:color w:val="auto"/>
          <w:sz w:val="22"/>
          <w:highlight w:val="none"/>
        </w:rPr>
        <w:t>8、图纸</w:t>
      </w:r>
    </w:p>
    <w:p w14:paraId="2DBFF601">
      <w:pPr>
        <w:spacing w:line="400" w:lineRule="exact"/>
        <w:ind w:firstLine="420"/>
        <w:rPr>
          <w:rFonts w:hint="eastAsia" w:ascii="宋体" w:hAnsi="宋体"/>
          <w:color w:val="auto"/>
          <w:sz w:val="22"/>
          <w:highlight w:val="none"/>
        </w:rPr>
      </w:pPr>
      <w:r>
        <w:rPr>
          <w:rFonts w:hint="eastAsia" w:ascii="宋体" w:hAnsi="宋体"/>
          <w:color w:val="auto"/>
          <w:sz w:val="22"/>
          <w:highlight w:val="none"/>
        </w:rPr>
        <w:t>9、工程量清单</w:t>
      </w:r>
    </w:p>
    <w:p w14:paraId="4691FB6D">
      <w:pPr>
        <w:spacing w:line="400" w:lineRule="exact"/>
        <w:ind w:firstLine="420"/>
        <w:rPr>
          <w:rFonts w:hint="eastAsia" w:ascii="宋体" w:hAnsi="宋体"/>
          <w:color w:val="auto"/>
          <w:sz w:val="22"/>
          <w:highlight w:val="none"/>
        </w:rPr>
      </w:pPr>
      <w:r>
        <w:rPr>
          <w:rFonts w:hint="eastAsia" w:ascii="宋体" w:hAnsi="宋体"/>
          <w:color w:val="auto"/>
          <w:sz w:val="22"/>
          <w:highlight w:val="none"/>
        </w:rPr>
        <w:t>10、工程报价单或预算书</w:t>
      </w:r>
    </w:p>
    <w:p w14:paraId="2742D41E">
      <w:pPr>
        <w:spacing w:line="400" w:lineRule="exact"/>
        <w:ind w:firstLine="420"/>
        <w:rPr>
          <w:rFonts w:hint="eastAsia" w:ascii="宋体" w:hAnsi="宋体"/>
          <w:color w:val="auto"/>
          <w:sz w:val="22"/>
          <w:highlight w:val="none"/>
        </w:rPr>
      </w:pPr>
      <w:r>
        <w:rPr>
          <w:rFonts w:hint="eastAsia" w:ascii="宋体" w:hAnsi="宋体"/>
          <w:color w:val="auto"/>
          <w:sz w:val="22"/>
          <w:highlight w:val="none"/>
        </w:rPr>
        <w:t>双方有关工程的洽商、变更等书面协议或文件视为本合同的组成部分。</w:t>
      </w:r>
    </w:p>
    <w:p w14:paraId="4FE6D887">
      <w:pPr>
        <w:spacing w:line="400" w:lineRule="exact"/>
        <w:rPr>
          <w:rFonts w:hint="eastAsia" w:ascii="宋体" w:hAnsi="宋体"/>
          <w:color w:val="auto"/>
          <w:sz w:val="22"/>
          <w:highlight w:val="none"/>
        </w:rPr>
      </w:pPr>
      <w:r>
        <w:rPr>
          <w:rFonts w:hint="eastAsia" w:ascii="宋体" w:hAnsi="宋体"/>
          <w:color w:val="auto"/>
          <w:sz w:val="22"/>
          <w:highlight w:val="none"/>
        </w:rPr>
        <w:t>八、本协议书中有关词语含义本合同第二部分《通用条款》中分别赋予它们的定义相同。</w:t>
      </w:r>
    </w:p>
    <w:p w14:paraId="2DAB1203">
      <w:pPr>
        <w:spacing w:line="400" w:lineRule="exact"/>
        <w:rPr>
          <w:rFonts w:hint="eastAsia" w:ascii="宋体" w:hAnsi="宋体"/>
          <w:color w:val="auto"/>
          <w:sz w:val="22"/>
          <w:highlight w:val="none"/>
        </w:rPr>
      </w:pPr>
      <w:r>
        <w:rPr>
          <w:rFonts w:hint="eastAsia" w:ascii="宋体" w:hAnsi="宋体"/>
          <w:color w:val="auto"/>
          <w:sz w:val="22"/>
          <w:highlight w:val="none"/>
        </w:rPr>
        <w:t>九、承包人向发包人承诺按照合同约定进行施工、竣工并在质量保修期内承担工程质量保修责任。</w:t>
      </w:r>
    </w:p>
    <w:p w14:paraId="06766696">
      <w:pPr>
        <w:spacing w:line="400" w:lineRule="exact"/>
        <w:rPr>
          <w:rFonts w:hint="eastAsia" w:ascii="宋体" w:hAnsi="宋体"/>
          <w:color w:val="auto"/>
          <w:sz w:val="22"/>
          <w:highlight w:val="none"/>
        </w:rPr>
      </w:pPr>
      <w:r>
        <w:rPr>
          <w:rFonts w:hint="eastAsia" w:ascii="宋体" w:hAnsi="宋体"/>
          <w:color w:val="auto"/>
          <w:sz w:val="22"/>
          <w:highlight w:val="none"/>
        </w:rPr>
        <w:t>十、发包人向承包人承诺按照合同约定的期限和方式支付合同价款及其他应当支付的款项。</w:t>
      </w:r>
    </w:p>
    <w:p w14:paraId="211EC149">
      <w:pPr>
        <w:spacing w:line="400" w:lineRule="exact"/>
        <w:rPr>
          <w:rFonts w:hint="eastAsia" w:ascii="宋体" w:hAnsi="宋体"/>
          <w:color w:val="auto"/>
          <w:sz w:val="22"/>
          <w:highlight w:val="none"/>
        </w:rPr>
      </w:pPr>
      <w:r>
        <w:rPr>
          <w:rFonts w:hint="eastAsia" w:ascii="宋体" w:hAnsi="宋体"/>
          <w:color w:val="auto"/>
          <w:sz w:val="22"/>
          <w:highlight w:val="none"/>
        </w:rPr>
        <w:t>十一、合同生效</w:t>
      </w:r>
    </w:p>
    <w:p w14:paraId="7DB3E912">
      <w:pPr>
        <w:spacing w:line="400" w:lineRule="exact"/>
        <w:rPr>
          <w:rFonts w:hint="eastAsia" w:ascii="宋体" w:hAnsi="宋体"/>
          <w:color w:val="auto"/>
          <w:sz w:val="22"/>
          <w:highlight w:val="none"/>
          <w:u w:val="single"/>
        </w:rPr>
      </w:pPr>
      <w:r>
        <w:rPr>
          <w:rFonts w:hint="eastAsia" w:ascii="宋体" w:hAnsi="宋体"/>
          <w:color w:val="auto"/>
          <w:sz w:val="22"/>
          <w:highlight w:val="none"/>
        </w:rPr>
        <w:t xml:space="preserve">　　合同订立时间： </w:t>
      </w:r>
      <w:r>
        <w:rPr>
          <w:rFonts w:hint="eastAsia" w:ascii="宋体" w:hAnsi="宋体"/>
          <w:color w:val="auto"/>
          <w:sz w:val="22"/>
          <w:highlight w:val="none"/>
          <w:u w:val="single"/>
        </w:rPr>
        <w:t xml:space="preserve">            </w:t>
      </w:r>
    </w:p>
    <w:p w14:paraId="248DCEE6">
      <w:pPr>
        <w:spacing w:line="400" w:lineRule="exact"/>
        <w:rPr>
          <w:rFonts w:hint="eastAsia" w:ascii="宋体" w:hAnsi="宋体"/>
          <w:color w:val="auto"/>
          <w:sz w:val="22"/>
          <w:highlight w:val="none"/>
          <w:u w:val="single"/>
        </w:rPr>
      </w:pPr>
      <w:r>
        <w:rPr>
          <w:rFonts w:hint="eastAsia" w:ascii="宋体" w:hAnsi="宋体"/>
          <w:color w:val="auto"/>
          <w:sz w:val="22"/>
          <w:highlight w:val="none"/>
        </w:rPr>
        <w:t>　　合同订立地点：</w:t>
      </w:r>
      <w:r>
        <w:rPr>
          <w:rFonts w:hint="eastAsia" w:ascii="宋体" w:hAnsi="宋体"/>
          <w:color w:val="auto"/>
          <w:sz w:val="22"/>
          <w:highlight w:val="none"/>
          <w:u w:val="single"/>
        </w:rPr>
        <w:t xml:space="preserve">             </w:t>
      </w:r>
    </w:p>
    <w:p w14:paraId="430E8824">
      <w:pPr>
        <w:spacing w:line="400" w:lineRule="exact"/>
        <w:rPr>
          <w:rFonts w:hint="eastAsia" w:ascii="宋体" w:hAnsi="宋体"/>
          <w:color w:val="auto"/>
          <w:sz w:val="22"/>
          <w:highlight w:val="none"/>
        </w:rPr>
      </w:pPr>
      <w:r>
        <w:rPr>
          <w:rFonts w:hint="eastAsia" w:ascii="宋体" w:hAnsi="宋体"/>
          <w:color w:val="auto"/>
          <w:sz w:val="22"/>
          <w:highlight w:val="none"/>
        </w:rPr>
        <w:t>　　本合同双方约定</w:t>
      </w:r>
      <w:r>
        <w:rPr>
          <w:rFonts w:hint="eastAsia" w:ascii="宋体" w:hAnsi="宋体"/>
          <w:color w:val="auto"/>
          <w:sz w:val="22"/>
          <w:highlight w:val="none"/>
          <w:u w:val="single"/>
        </w:rPr>
        <w:t>签字盖章</w:t>
      </w:r>
      <w:r>
        <w:rPr>
          <w:rFonts w:hint="eastAsia" w:ascii="宋体" w:hAnsi="宋体"/>
          <w:color w:val="auto"/>
          <w:sz w:val="22"/>
          <w:highlight w:val="none"/>
        </w:rPr>
        <w:t>后生效。</w:t>
      </w:r>
    </w:p>
    <w:p w14:paraId="6FD89872">
      <w:pPr>
        <w:spacing w:line="400" w:lineRule="exact"/>
        <w:rPr>
          <w:rFonts w:hint="eastAsia" w:ascii="宋体" w:hAnsi="宋体"/>
          <w:color w:val="auto"/>
          <w:sz w:val="22"/>
          <w:highlight w:val="none"/>
        </w:rPr>
      </w:pPr>
      <w:r>
        <w:rPr>
          <w:rFonts w:hint="eastAsia" w:ascii="宋体" w:hAnsi="宋体"/>
          <w:color w:val="auto"/>
          <w:sz w:val="22"/>
          <w:highlight w:val="none"/>
        </w:rPr>
        <w:t>　　</w:t>
      </w:r>
    </w:p>
    <w:p w14:paraId="04F79CC1">
      <w:pPr>
        <w:spacing w:line="400" w:lineRule="exact"/>
        <w:rPr>
          <w:rFonts w:hint="eastAsia" w:ascii="宋体" w:hAnsi="宋体"/>
          <w:color w:val="auto"/>
          <w:sz w:val="22"/>
          <w:highlight w:val="none"/>
        </w:rPr>
      </w:pPr>
      <w:r>
        <w:rPr>
          <w:rFonts w:hint="eastAsia" w:ascii="宋体" w:hAnsi="宋体"/>
          <w:color w:val="auto"/>
          <w:sz w:val="22"/>
          <w:highlight w:val="none"/>
        </w:rPr>
        <w:t>发包人：（公章）　　　　　　                 承包人：（公章）</w:t>
      </w:r>
    </w:p>
    <w:p w14:paraId="62B58BDD">
      <w:pPr>
        <w:spacing w:line="400" w:lineRule="exact"/>
        <w:rPr>
          <w:rFonts w:hint="eastAsia" w:ascii="宋体" w:hAnsi="宋体"/>
          <w:color w:val="auto"/>
          <w:sz w:val="22"/>
          <w:highlight w:val="none"/>
        </w:rPr>
      </w:pPr>
      <w:r>
        <w:rPr>
          <w:rFonts w:hint="eastAsia" w:ascii="宋体" w:hAnsi="宋体"/>
          <w:color w:val="auto"/>
          <w:sz w:val="22"/>
          <w:highlight w:val="none"/>
        </w:rPr>
        <w:t>住      所：　　　　　　　　　　　　          住      所：</w:t>
      </w:r>
    </w:p>
    <w:p w14:paraId="271A5576">
      <w:pPr>
        <w:spacing w:line="400" w:lineRule="exact"/>
        <w:rPr>
          <w:rFonts w:hint="eastAsia" w:ascii="宋体" w:hAnsi="宋体"/>
          <w:color w:val="auto"/>
          <w:sz w:val="22"/>
          <w:highlight w:val="none"/>
        </w:rPr>
      </w:pPr>
      <w:r>
        <w:rPr>
          <w:rFonts w:hint="eastAsia" w:ascii="宋体" w:hAnsi="宋体"/>
          <w:color w:val="auto"/>
          <w:sz w:val="22"/>
          <w:highlight w:val="none"/>
        </w:rPr>
        <w:t>法定代表人：　　　　　　　　　                法定代表人：</w:t>
      </w:r>
    </w:p>
    <w:p w14:paraId="6FA6E76A">
      <w:pPr>
        <w:spacing w:line="400" w:lineRule="exact"/>
        <w:rPr>
          <w:rFonts w:hint="eastAsia" w:ascii="宋体" w:hAnsi="宋体"/>
          <w:color w:val="auto"/>
          <w:sz w:val="22"/>
          <w:highlight w:val="none"/>
        </w:rPr>
      </w:pPr>
      <w:r>
        <w:rPr>
          <w:rFonts w:hint="eastAsia" w:ascii="宋体" w:hAnsi="宋体"/>
          <w:color w:val="auto"/>
          <w:sz w:val="22"/>
          <w:highlight w:val="none"/>
        </w:rPr>
        <w:t>委托代表人：　　　　　　　　　                委托代表人：</w:t>
      </w:r>
    </w:p>
    <w:p w14:paraId="2E5A9180">
      <w:pPr>
        <w:spacing w:line="400" w:lineRule="exact"/>
        <w:rPr>
          <w:rFonts w:hint="eastAsia" w:ascii="宋体" w:hAnsi="宋体"/>
          <w:color w:val="auto"/>
          <w:sz w:val="22"/>
          <w:highlight w:val="none"/>
        </w:rPr>
      </w:pPr>
      <w:r>
        <w:rPr>
          <w:rFonts w:hint="eastAsia" w:ascii="宋体" w:hAnsi="宋体"/>
          <w:color w:val="auto"/>
          <w:sz w:val="22"/>
          <w:highlight w:val="none"/>
        </w:rPr>
        <w:t>电      话：　　　　　　　　　　　　          电      话：</w:t>
      </w:r>
    </w:p>
    <w:p w14:paraId="6661B6FF">
      <w:pPr>
        <w:spacing w:line="400" w:lineRule="exact"/>
        <w:rPr>
          <w:rFonts w:hint="eastAsia" w:ascii="宋体" w:hAnsi="宋体"/>
          <w:color w:val="auto"/>
          <w:sz w:val="22"/>
          <w:highlight w:val="none"/>
        </w:rPr>
      </w:pPr>
      <w:r>
        <w:rPr>
          <w:rFonts w:hint="eastAsia" w:ascii="宋体" w:hAnsi="宋体"/>
          <w:color w:val="auto"/>
          <w:sz w:val="22"/>
          <w:highlight w:val="none"/>
        </w:rPr>
        <w:t>传      真：　　　　　　　　　　　　          传      真：</w:t>
      </w:r>
    </w:p>
    <w:p w14:paraId="78B5C15C">
      <w:pPr>
        <w:spacing w:line="400" w:lineRule="exact"/>
        <w:rPr>
          <w:rFonts w:hint="eastAsia" w:ascii="宋体" w:hAnsi="宋体"/>
          <w:color w:val="auto"/>
          <w:sz w:val="22"/>
          <w:highlight w:val="none"/>
        </w:rPr>
      </w:pPr>
      <w:r>
        <w:rPr>
          <w:rFonts w:hint="eastAsia" w:ascii="宋体" w:hAnsi="宋体"/>
          <w:color w:val="auto"/>
          <w:sz w:val="22"/>
          <w:highlight w:val="none"/>
        </w:rPr>
        <w:t>开 户 银行：　　　　　　　　　　              开 户 银行：</w:t>
      </w:r>
    </w:p>
    <w:p w14:paraId="16DD662F">
      <w:pPr>
        <w:spacing w:line="400" w:lineRule="exact"/>
        <w:rPr>
          <w:rFonts w:hint="eastAsia" w:ascii="宋体" w:hAnsi="宋体"/>
          <w:color w:val="auto"/>
          <w:sz w:val="22"/>
          <w:highlight w:val="none"/>
        </w:rPr>
      </w:pPr>
      <w:r>
        <w:rPr>
          <w:rFonts w:hint="eastAsia" w:ascii="宋体" w:hAnsi="宋体"/>
          <w:color w:val="auto"/>
          <w:sz w:val="22"/>
          <w:highlight w:val="none"/>
        </w:rPr>
        <w:t>账      号：　　　　　　　　　　　　          账      号：</w:t>
      </w:r>
    </w:p>
    <w:p w14:paraId="58E4C73B">
      <w:pPr>
        <w:spacing w:line="400" w:lineRule="exact"/>
        <w:rPr>
          <w:color w:val="auto"/>
          <w:sz w:val="22"/>
          <w:highlight w:val="none"/>
        </w:rPr>
      </w:pPr>
      <w:r>
        <w:rPr>
          <w:rFonts w:hint="eastAsia" w:ascii="宋体" w:hAnsi="宋体"/>
          <w:color w:val="auto"/>
          <w:sz w:val="22"/>
          <w:highlight w:val="none"/>
        </w:rPr>
        <w:t>邮 政 编码：　　　　　　　　　　              邮 政 编码：　</w:t>
      </w:r>
    </w:p>
    <w:p w14:paraId="1C9EAB46">
      <w:pPr>
        <w:rPr>
          <w:color w:val="auto"/>
          <w:sz w:val="22"/>
          <w:highlight w:val="none"/>
        </w:rPr>
      </w:pPr>
      <w:r>
        <w:rPr>
          <w:rFonts w:hint="eastAsia"/>
          <w:color w:val="auto"/>
          <w:sz w:val="22"/>
          <w:highlight w:val="none"/>
        </w:rPr>
        <w:tab/>
      </w:r>
    </w:p>
    <w:p w14:paraId="5EB6F811">
      <w:pPr>
        <w:jc w:val="center"/>
        <w:rPr>
          <w:b/>
          <w:bCs/>
          <w:color w:val="auto"/>
          <w:sz w:val="24"/>
          <w:szCs w:val="24"/>
          <w:highlight w:val="none"/>
        </w:rPr>
      </w:pPr>
      <w:r>
        <w:rPr>
          <w:rFonts w:hint="eastAsia"/>
          <w:color w:val="auto"/>
          <w:sz w:val="22"/>
          <w:highlight w:val="none"/>
        </w:rPr>
        <w:br w:type="page" w:clear="all"/>
      </w:r>
      <w:r>
        <w:rPr>
          <w:rFonts w:hint="eastAsia"/>
          <w:b/>
          <w:bCs/>
          <w:color w:val="auto"/>
          <w:sz w:val="24"/>
          <w:szCs w:val="24"/>
          <w:highlight w:val="none"/>
        </w:rPr>
        <w:t>通用</w:t>
      </w:r>
      <w:r>
        <w:rPr>
          <w:b/>
          <w:bCs/>
          <w:color w:val="auto"/>
          <w:sz w:val="24"/>
          <w:szCs w:val="24"/>
          <w:highlight w:val="none"/>
        </w:rPr>
        <w:t>合同条款</w:t>
      </w:r>
    </w:p>
    <w:p w14:paraId="5C66B4FC">
      <w:pPr>
        <w:rPr>
          <w:color w:val="auto"/>
          <w:highlight w:val="none"/>
        </w:rPr>
      </w:pPr>
    </w:p>
    <w:p w14:paraId="7E2A92F9">
      <w:pPr>
        <w:pStyle w:val="166"/>
        <w:spacing w:before="0" w:line="360" w:lineRule="exact"/>
        <w:jc w:val="center"/>
        <w:outlineLvl w:val="9"/>
        <w:rPr>
          <w:rFonts w:eastAsiaTheme="minorEastAsia"/>
          <w:b/>
          <w:bCs/>
          <w:color w:val="auto"/>
          <w:sz w:val="22"/>
          <w:szCs w:val="22"/>
          <w:highlight w:val="none"/>
        </w:rPr>
      </w:pPr>
      <w:r>
        <w:rPr>
          <w:rFonts w:hint="eastAsia"/>
          <w:b/>
          <w:bCs/>
          <w:color w:val="auto"/>
          <w:sz w:val="22"/>
          <w:szCs w:val="22"/>
          <w:highlight w:val="none"/>
        </w:rPr>
        <w:t>采用《</w:t>
      </w:r>
      <w:r>
        <w:rPr>
          <w:b/>
          <w:bCs/>
          <w:color w:val="auto"/>
          <w:sz w:val="22"/>
          <w:szCs w:val="22"/>
          <w:highlight w:val="none"/>
        </w:rPr>
        <w:t>建设工程施工合同（示范文本）</w:t>
      </w:r>
      <w:r>
        <w:rPr>
          <w:rFonts w:hint="eastAsia"/>
          <w:b/>
          <w:bCs/>
          <w:color w:val="auto"/>
          <w:sz w:val="22"/>
          <w:szCs w:val="22"/>
          <w:highlight w:val="none"/>
        </w:rPr>
        <w:t>》</w:t>
      </w:r>
      <w:r>
        <w:rPr>
          <w:b/>
          <w:bCs/>
          <w:color w:val="auto"/>
          <w:sz w:val="22"/>
          <w:szCs w:val="22"/>
          <w:highlight w:val="none"/>
        </w:rPr>
        <w:t>（GF—201</w:t>
      </w:r>
      <w:r>
        <w:rPr>
          <w:rFonts w:hint="eastAsia"/>
          <w:b/>
          <w:bCs/>
          <w:color w:val="auto"/>
          <w:sz w:val="22"/>
          <w:szCs w:val="22"/>
          <w:highlight w:val="none"/>
        </w:rPr>
        <w:t xml:space="preserve">7 </w:t>
      </w:r>
      <w:r>
        <w:rPr>
          <w:b/>
          <w:bCs/>
          <w:color w:val="auto"/>
          <w:sz w:val="22"/>
          <w:szCs w:val="22"/>
          <w:highlight w:val="none"/>
        </w:rPr>
        <w:t>—</w:t>
      </w:r>
      <w:r>
        <w:rPr>
          <w:rFonts w:hint="eastAsia"/>
          <w:b/>
          <w:bCs/>
          <w:color w:val="auto"/>
          <w:sz w:val="22"/>
          <w:szCs w:val="22"/>
          <w:highlight w:val="none"/>
        </w:rPr>
        <w:t>0201）</w:t>
      </w:r>
    </w:p>
    <w:p w14:paraId="5DBDAADF">
      <w:pPr>
        <w:pStyle w:val="166"/>
        <w:spacing w:before="0" w:line="360" w:lineRule="exact"/>
        <w:outlineLvl w:val="9"/>
        <w:rPr>
          <w:color w:val="auto"/>
          <w:sz w:val="22"/>
          <w:szCs w:val="22"/>
          <w:highlight w:val="none"/>
        </w:rPr>
      </w:pPr>
      <w:r>
        <w:rPr>
          <w:color w:val="auto"/>
          <w:sz w:val="22"/>
          <w:szCs w:val="22"/>
          <w:highlight w:val="none"/>
        </w:rPr>
        <w:t>专用合同条款</w:t>
      </w:r>
    </w:p>
    <w:tbl>
      <w:tblPr>
        <w:tblStyle w:val="33"/>
        <w:tblW w:w="9885"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15" w:type="dxa"/>
          <w:left w:w="15" w:type="dxa"/>
          <w:bottom w:w="15" w:type="dxa"/>
          <w:right w:w="15" w:type="dxa"/>
        </w:tblCellMar>
      </w:tblPr>
      <w:tblGrid>
        <w:gridCol w:w="630"/>
        <w:gridCol w:w="105"/>
        <w:gridCol w:w="105"/>
        <w:gridCol w:w="2430"/>
        <w:gridCol w:w="6615"/>
      </w:tblGrid>
      <w:tr w14:paraId="3AA4434E">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15" w:type="dxa"/>
            <w:left w:w="15" w:type="dxa"/>
            <w:bottom w:w="15" w:type="dxa"/>
            <w:right w:w="15" w:type="dxa"/>
          </w:tblCellMar>
        </w:tblPrEx>
        <w:trPr>
          <w:trHeight w:val="397" w:hRule="atLeast"/>
          <w:jc w:val="center"/>
        </w:trPr>
        <w:tc>
          <w:tcPr>
            <w:tcW w:w="9885" w:type="dxa"/>
            <w:gridSpan w:val="5"/>
            <w:tcBorders>
              <w:top w:val="single" w:color="000000" w:sz="4" w:space="0"/>
              <w:bottom w:val="single" w:color="000000" w:sz="4" w:space="0"/>
            </w:tcBorders>
            <w:noWrap w:val="0"/>
            <w:tcMar>
              <w:top w:w="15" w:type="dxa"/>
              <w:left w:w="15" w:type="dxa"/>
              <w:bottom w:w="15" w:type="dxa"/>
              <w:right w:w="15" w:type="dxa"/>
            </w:tcMar>
            <w:vAlign w:val="center"/>
          </w:tcPr>
          <w:p w14:paraId="6EBBEAF5">
            <w:pPr>
              <w:ind w:firstLine="18"/>
              <w:rPr>
                <w:rFonts w:hint="eastAsia" w:ascii="宋体" w:hAnsi="宋体" w:cs="宋体"/>
                <w:color w:val="auto"/>
                <w:sz w:val="22"/>
                <w:highlight w:val="none"/>
              </w:rPr>
            </w:pPr>
            <w:r>
              <w:rPr>
                <w:rFonts w:hint="eastAsia" w:ascii="宋体" w:hAnsi="宋体" w:cs="宋体"/>
                <w:color w:val="auto"/>
                <w:sz w:val="22"/>
                <w:highlight w:val="none"/>
              </w:rPr>
              <w:t>3.2项目经理</w:t>
            </w:r>
          </w:p>
        </w:tc>
      </w:tr>
      <w:tr w14:paraId="3D0D017C">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15" w:type="dxa"/>
            <w:left w:w="15" w:type="dxa"/>
            <w:bottom w:w="15" w:type="dxa"/>
            <w:right w:w="15" w:type="dxa"/>
          </w:tblCellMar>
        </w:tblPrEx>
        <w:trPr>
          <w:trHeight w:val="397" w:hRule="atLeast"/>
          <w:jc w:val="center"/>
        </w:trPr>
        <w:tc>
          <w:tcPr>
            <w:tcW w:w="630" w:type="dxa"/>
            <w:vMerge w:val="restart"/>
            <w:tcBorders>
              <w:top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2875DCAB">
            <w:pPr>
              <w:ind w:firstLine="18"/>
              <w:rPr>
                <w:rFonts w:hint="eastAsia" w:ascii="宋体" w:hAnsi="宋体" w:cs="宋体"/>
                <w:color w:val="auto"/>
                <w:sz w:val="22"/>
                <w:highlight w:val="none"/>
              </w:rPr>
            </w:pPr>
            <w:r>
              <w:rPr>
                <w:rFonts w:hint="eastAsia" w:ascii="宋体" w:hAnsi="宋体" w:cs="宋体"/>
                <w:color w:val="auto"/>
                <w:sz w:val="22"/>
                <w:highlight w:val="none"/>
              </w:rPr>
              <w:t>3.2.1</w:t>
            </w:r>
          </w:p>
        </w:tc>
        <w:tc>
          <w:tcPr>
            <w:tcW w:w="2640" w:type="dxa"/>
            <w:gridSpan w:val="3"/>
            <w:vMerge w:val="restar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43A579DE">
            <w:pPr>
              <w:ind w:firstLine="18"/>
              <w:rPr>
                <w:rFonts w:hint="eastAsia" w:ascii="宋体" w:hAnsi="宋体" w:cs="宋体"/>
                <w:color w:val="auto"/>
                <w:sz w:val="22"/>
                <w:highlight w:val="none"/>
              </w:rPr>
            </w:pPr>
            <w:r>
              <w:rPr>
                <w:rFonts w:hint="eastAsia" w:ascii="宋体" w:hAnsi="宋体" w:cs="宋体"/>
                <w:color w:val="auto"/>
                <w:sz w:val="22"/>
                <w:highlight w:val="none"/>
              </w:rPr>
              <w:t>关于项目经理每月在施工现场的时间要求</w:t>
            </w:r>
          </w:p>
        </w:tc>
        <w:tc>
          <w:tcPr>
            <w:tcW w:w="6615" w:type="dxa"/>
            <w:tcBorders>
              <w:top w:val="single" w:color="000000" w:sz="4" w:space="0"/>
              <w:left w:val="single" w:color="000000" w:sz="4" w:space="0"/>
              <w:bottom w:val="single" w:color="000000" w:sz="4" w:space="0"/>
            </w:tcBorders>
            <w:noWrap w:val="0"/>
            <w:tcMar>
              <w:top w:w="15" w:type="dxa"/>
              <w:left w:w="15" w:type="dxa"/>
              <w:bottom w:w="15" w:type="dxa"/>
              <w:right w:w="15" w:type="dxa"/>
            </w:tcMar>
            <w:vAlign w:val="center"/>
          </w:tcPr>
          <w:p w14:paraId="66B392F3">
            <w:pPr>
              <w:ind w:firstLine="18"/>
              <w:rPr>
                <w:rFonts w:hint="eastAsia" w:ascii="宋体" w:hAnsi="宋体" w:cs="宋体"/>
                <w:color w:val="auto"/>
                <w:sz w:val="22"/>
                <w:highlight w:val="none"/>
              </w:rPr>
            </w:pPr>
            <w:r>
              <w:rPr>
                <w:rFonts w:hint="eastAsia" w:ascii="宋体" w:hAnsi="宋体" w:cs="宋体"/>
                <w:color w:val="auto"/>
                <w:sz w:val="22"/>
                <w:highlight w:val="none"/>
              </w:rPr>
              <w:t>☑项目经理每月带班生产时间不得少于本月施工时间的80%</w:t>
            </w:r>
          </w:p>
        </w:tc>
      </w:tr>
      <w:tr w14:paraId="658E1283">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15" w:type="dxa"/>
            <w:left w:w="15" w:type="dxa"/>
            <w:bottom w:w="15" w:type="dxa"/>
            <w:right w:w="15" w:type="dxa"/>
          </w:tblCellMar>
        </w:tblPrEx>
        <w:trPr>
          <w:trHeight w:val="397" w:hRule="atLeast"/>
          <w:jc w:val="center"/>
        </w:trPr>
        <w:tc>
          <w:tcPr>
            <w:tcW w:w="630" w:type="dxa"/>
            <w:vMerge w:val="continue"/>
            <w:tcBorders>
              <w:top w:val="single" w:color="000000" w:sz="4" w:space="0"/>
              <w:bottom w:val="single" w:color="000000" w:sz="4" w:space="0"/>
              <w:right w:val="single" w:color="000000" w:sz="4" w:space="0"/>
            </w:tcBorders>
            <w:noWrap w:val="0"/>
            <w:vAlign w:val="center"/>
          </w:tcPr>
          <w:p w14:paraId="6396986E">
            <w:pPr>
              <w:ind w:firstLine="18"/>
              <w:rPr>
                <w:rFonts w:hint="eastAsia" w:ascii="宋体" w:hAnsi="宋体" w:cs="宋体"/>
                <w:color w:val="auto"/>
                <w:sz w:val="22"/>
                <w:highlight w:val="none"/>
              </w:rPr>
            </w:pPr>
          </w:p>
        </w:tc>
        <w:tc>
          <w:tcPr>
            <w:tcW w:w="2640" w:type="dxa"/>
            <w:gridSpan w:val="3"/>
            <w:vMerge w:val="continue"/>
            <w:tcBorders>
              <w:top w:val="single" w:color="000000" w:sz="4" w:space="0"/>
              <w:left w:val="single" w:color="000000" w:sz="4" w:space="0"/>
              <w:bottom w:val="single" w:color="000000" w:sz="4" w:space="0"/>
              <w:right w:val="single" w:color="000000" w:sz="4" w:space="0"/>
            </w:tcBorders>
            <w:noWrap w:val="0"/>
            <w:vAlign w:val="center"/>
          </w:tcPr>
          <w:p w14:paraId="02E21E58">
            <w:pPr>
              <w:ind w:firstLine="18"/>
              <w:rPr>
                <w:rFonts w:hint="eastAsia" w:ascii="宋体" w:hAnsi="宋体" w:cs="宋体"/>
                <w:color w:val="auto"/>
                <w:sz w:val="22"/>
                <w:highlight w:val="none"/>
              </w:rPr>
            </w:pPr>
          </w:p>
        </w:tc>
        <w:tc>
          <w:tcPr>
            <w:tcW w:w="6615" w:type="dxa"/>
            <w:tcBorders>
              <w:top w:val="single" w:color="000000" w:sz="4" w:space="0"/>
              <w:left w:val="single" w:color="000000" w:sz="4" w:space="0"/>
              <w:bottom w:val="single" w:color="000000" w:sz="4" w:space="0"/>
            </w:tcBorders>
            <w:noWrap w:val="0"/>
            <w:tcMar>
              <w:top w:w="15" w:type="dxa"/>
              <w:left w:w="15" w:type="dxa"/>
              <w:bottom w:w="15" w:type="dxa"/>
              <w:right w:w="15" w:type="dxa"/>
            </w:tcMar>
            <w:vAlign w:val="center"/>
          </w:tcPr>
          <w:p w14:paraId="48BE817F">
            <w:pPr>
              <w:ind w:firstLine="18"/>
              <w:rPr>
                <w:rFonts w:hint="eastAsia" w:ascii="宋体" w:hAnsi="宋体" w:cs="宋体"/>
                <w:color w:val="auto"/>
                <w:sz w:val="22"/>
                <w:highlight w:val="none"/>
              </w:rPr>
            </w:pPr>
            <w:r>
              <w:rPr>
                <w:rFonts w:hint="eastAsia" w:ascii="宋体" w:hAnsi="宋体" w:cs="宋体"/>
                <w:color w:val="auto"/>
                <w:sz w:val="22"/>
                <w:highlight w:val="none"/>
              </w:rPr>
              <w:t>□其它：________________________</w:t>
            </w:r>
          </w:p>
        </w:tc>
      </w:tr>
      <w:tr w14:paraId="58FFB17F">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15" w:type="dxa"/>
            <w:left w:w="15" w:type="dxa"/>
            <w:bottom w:w="15" w:type="dxa"/>
            <w:right w:w="15" w:type="dxa"/>
          </w:tblCellMar>
        </w:tblPrEx>
        <w:trPr>
          <w:trHeight w:val="397" w:hRule="atLeast"/>
          <w:jc w:val="center"/>
        </w:trPr>
        <w:tc>
          <w:tcPr>
            <w:tcW w:w="630" w:type="dxa"/>
            <w:vMerge w:val="continue"/>
            <w:tcBorders>
              <w:top w:val="single" w:color="000000" w:sz="4" w:space="0"/>
              <w:bottom w:val="single" w:color="000000" w:sz="4" w:space="0"/>
              <w:right w:val="single" w:color="000000" w:sz="4" w:space="0"/>
            </w:tcBorders>
            <w:noWrap w:val="0"/>
            <w:vAlign w:val="center"/>
          </w:tcPr>
          <w:p w14:paraId="578E3AB7">
            <w:pPr>
              <w:ind w:firstLine="18"/>
              <w:rPr>
                <w:rFonts w:hint="eastAsia" w:ascii="宋体" w:hAnsi="宋体" w:cs="宋体"/>
                <w:color w:val="auto"/>
                <w:sz w:val="22"/>
                <w:highlight w:val="none"/>
              </w:rPr>
            </w:pPr>
          </w:p>
        </w:tc>
        <w:tc>
          <w:tcPr>
            <w:tcW w:w="2640" w:type="dxa"/>
            <w:gridSpan w:val="3"/>
            <w:vMerge w:val="restar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55250E94">
            <w:pPr>
              <w:ind w:firstLine="18"/>
              <w:rPr>
                <w:rFonts w:hint="eastAsia" w:ascii="宋体" w:hAnsi="宋体" w:cs="宋体"/>
                <w:color w:val="auto"/>
                <w:sz w:val="22"/>
                <w:highlight w:val="none"/>
              </w:rPr>
            </w:pPr>
            <w:r>
              <w:rPr>
                <w:rFonts w:hint="eastAsia" w:ascii="宋体" w:hAnsi="宋体" w:cs="宋体"/>
                <w:color w:val="auto"/>
                <w:sz w:val="22"/>
                <w:highlight w:val="none"/>
              </w:rPr>
              <w:t>承包人未提交劳动合同，以及没有为项目经理缴纳社会保险证明的违约责任</w:t>
            </w:r>
          </w:p>
        </w:tc>
        <w:tc>
          <w:tcPr>
            <w:tcW w:w="6615" w:type="dxa"/>
            <w:tcBorders>
              <w:top w:val="single" w:color="000000" w:sz="4" w:space="0"/>
              <w:left w:val="single" w:color="000000" w:sz="4" w:space="0"/>
              <w:bottom w:val="single" w:color="000000" w:sz="4" w:space="0"/>
            </w:tcBorders>
            <w:noWrap w:val="0"/>
            <w:tcMar>
              <w:top w:w="15" w:type="dxa"/>
              <w:left w:w="15" w:type="dxa"/>
              <w:bottom w:w="15" w:type="dxa"/>
              <w:right w:w="15" w:type="dxa"/>
            </w:tcMar>
            <w:vAlign w:val="center"/>
          </w:tcPr>
          <w:p w14:paraId="3DF75B00">
            <w:pPr>
              <w:ind w:firstLine="18"/>
              <w:rPr>
                <w:rFonts w:hint="eastAsia" w:ascii="宋体" w:hAnsi="宋体" w:cs="宋体"/>
                <w:color w:val="auto"/>
                <w:sz w:val="22"/>
                <w:highlight w:val="none"/>
              </w:rPr>
            </w:pPr>
            <w:r>
              <w:rPr>
                <w:rFonts w:hint="eastAsia" w:ascii="宋体" w:hAnsi="宋体" w:cs="宋体"/>
                <w:color w:val="auto"/>
                <w:sz w:val="22"/>
                <w:highlight w:val="none"/>
              </w:rPr>
              <w:t>□由承包人承担违约责任，责令限期提交劳动合同并补缴社会保险，并扣除履约保证金的</w:t>
            </w:r>
            <w:r>
              <w:rPr>
                <w:rFonts w:hint="eastAsia" w:ascii="宋体" w:hAnsi="宋体" w:cs="宋体"/>
                <w:color w:val="auto"/>
                <w:sz w:val="22"/>
                <w:highlight w:val="none"/>
                <w:u w:val="single"/>
              </w:rPr>
              <w:t>10</w:t>
            </w:r>
            <w:r>
              <w:rPr>
                <w:rFonts w:hint="eastAsia" w:ascii="宋体" w:hAnsi="宋体" w:cs="宋体"/>
                <w:color w:val="auto"/>
                <w:sz w:val="22"/>
                <w:highlight w:val="none"/>
              </w:rPr>
              <w:t>_%</w:t>
            </w:r>
          </w:p>
        </w:tc>
      </w:tr>
      <w:tr w14:paraId="3C660EFD">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15" w:type="dxa"/>
            <w:left w:w="15" w:type="dxa"/>
            <w:bottom w:w="15" w:type="dxa"/>
            <w:right w:w="15" w:type="dxa"/>
          </w:tblCellMar>
        </w:tblPrEx>
        <w:trPr>
          <w:trHeight w:val="397" w:hRule="atLeast"/>
          <w:jc w:val="center"/>
        </w:trPr>
        <w:tc>
          <w:tcPr>
            <w:tcW w:w="630" w:type="dxa"/>
            <w:vMerge w:val="continue"/>
            <w:tcBorders>
              <w:top w:val="single" w:color="000000" w:sz="4" w:space="0"/>
              <w:bottom w:val="single" w:color="000000" w:sz="4" w:space="0"/>
              <w:right w:val="single" w:color="000000" w:sz="4" w:space="0"/>
            </w:tcBorders>
            <w:noWrap w:val="0"/>
            <w:vAlign w:val="center"/>
          </w:tcPr>
          <w:p w14:paraId="6076BF32">
            <w:pPr>
              <w:ind w:firstLine="18"/>
              <w:rPr>
                <w:rFonts w:hint="eastAsia" w:ascii="宋体" w:hAnsi="宋体" w:cs="宋体"/>
                <w:color w:val="auto"/>
                <w:sz w:val="22"/>
                <w:highlight w:val="none"/>
              </w:rPr>
            </w:pPr>
          </w:p>
        </w:tc>
        <w:tc>
          <w:tcPr>
            <w:tcW w:w="2640" w:type="dxa"/>
            <w:gridSpan w:val="3"/>
            <w:vMerge w:val="continue"/>
            <w:tcBorders>
              <w:top w:val="single" w:color="000000" w:sz="4" w:space="0"/>
              <w:left w:val="single" w:color="000000" w:sz="4" w:space="0"/>
              <w:bottom w:val="single" w:color="000000" w:sz="4" w:space="0"/>
              <w:right w:val="single" w:color="000000" w:sz="4" w:space="0"/>
            </w:tcBorders>
            <w:noWrap w:val="0"/>
            <w:vAlign w:val="center"/>
          </w:tcPr>
          <w:p w14:paraId="2B06FCA6">
            <w:pPr>
              <w:ind w:firstLine="18"/>
              <w:rPr>
                <w:rFonts w:hint="eastAsia" w:ascii="宋体" w:hAnsi="宋体" w:cs="宋体"/>
                <w:color w:val="auto"/>
                <w:sz w:val="22"/>
                <w:highlight w:val="none"/>
              </w:rPr>
            </w:pPr>
          </w:p>
        </w:tc>
        <w:tc>
          <w:tcPr>
            <w:tcW w:w="6615" w:type="dxa"/>
            <w:tcBorders>
              <w:top w:val="single" w:color="000000" w:sz="4" w:space="0"/>
              <w:left w:val="single" w:color="000000" w:sz="4" w:space="0"/>
              <w:bottom w:val="single" w:color="000000" w:sz="4" w:space="0"/>
            </w:tcBorders>
            <w:noWrap w:val="0"/>
            <w:tcMar>
              <w:top w:w="15" w:type="dxa"/>
              <w:left w:w="15" w:type="dxa"/>
              <w:bottom w:w="15" w:type="dxa"/>
              <w:right w:w="15" w:type="dxa"/>
            </w:tcMar>
            <w:vAlign w:val="center"/>
          </w:tcPr>
          <w:p w14:paraId="5650D6C8">
            <w:pPr>
              <w:ind w:firstLine="18"/>
              <w:rPr>
                <w:rFonts w:hint="eastAsia" w:ascii="宋体" w:hAnsi="宋体" w:cs="宋体"/>
                <w:color w:val="auto"/>
                <w:sz w:val="22"/>
                <w:highlight w:val="none"/>
              </w:rPr>
            </w:pPr>
            <w:r>
              <w:rPr>
                <w:rFonts w:hint="eastAsia" w:ascii="宋体" w:hAnsi="宋体" w:cs="宋体"/>
                <w:color w:val="auto"/>
                <w:sz w:val="22"/>
                <w:highlight w:val="none"/>
              </w:rPr>
              <w:t>☑其它：由承包人承担违约责任，责令限期提交劳动合同并补缴社会保险，发包人有权处违约金2000元</w:t>
            </w:r>
          </w:p>
        </w:tc>
      </w:tr>
      <w:tr w14:paraId="7697ED74">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15" w:type="dxa"/>
            <w:left w:w="15" w:type="dxa"/>
            <w:bottom w:w="15" w:type="dxa"/>
            <w:right w:w="15" w:type="dxa"/>
          </w:tblCellMar>
        </w:tblPrEx>
        <w:trPr>
          <w:trHeight w:val="397" w:hRule="atLeast"/>
          <w:jc w:val="center"/>
        </w:trPr>
        <w:tc>
          <w:tcPr>
            <w:tcW w:w="630" w:type="dxa"/>
            <w:vMerge w:val="continue"/>
            <w:tcBorders>
              <w:top w:val="single" w:color="000000" w:sz="4" w:space="0"/>
              <w:bottom w:val="single" w:color="000000" w:sz="4" w:space="0"/>
              <w:right w:val="single" w:color="000000" w:sz="4" w:space="0"/>
            </w:tcBorders>
            <w:noWrap w:val="0"/>
            <w:vAlign w:val="center"/>
          </w:tcPr>
          <w:p w14:paraId="080D83DB">
            <w:pPr>
              <w:ind w:firstLine="18"/>
              <w:rPr>
                <w:rFonts w:hint="eastAsia" w:ascii="宋体" w:hAnsi="宋体" w:cs="宋体"/>
                <w:color w:val="auto"/>
                <w:sz w:val="22"/>
                <w:highlight w:val="none"/>
              </w:rPr>
            </w:pPr>
          </w:p>
        </w:tc>
        <w:tc>
          <w:tcPr>
            <w:tcW w:w="2640" w:type="dxa"/>
            <w:gridSpan w:val="3"/>
            <w:vMerge w:val="restar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2FC05917">
            <w:pPr>
              <w:ind w:firstLine="18"/>
              <w:rPr>
                <w:rFonts w:hint="eastAsia" w:ascii="宋体" w:hAnsi="宋体" w:cs="宋体"/>
                <w:color w:val="auto"/>
                <w:sz w:val="22"/>
                <w:highlight w:val="none"/>
              </w:rPr>
            </w:pPr>
            <w:r>
              <w:rPr>
                <w:rFonts w:hint="eastAsia" w:ascii="宋体" w:hAnsi="宋体" w:cs="宋体"/>
                <w:color w:val="auto"/>
                <w:sz w:val="22"/>
                <w:highlight w:val="none"/>
              </w:rPr>
              <w:t>项目经理未经批准，擅自离开施工现场的违约责任</w:t>
            </w:r>
          </w:p>
        </w:tc>
        <w:tc>
          <w:tcPr>
            <w:tcW w:w="6615" w:type="dxa"/>
            <w:tcBorders>
              <w:top w:val="single" w:color="000000" w:sz="4" w:space="0"/>
              <w:left w:val="single" w:color="000000" w:sz="4" w:space="0"/>
              <w:bottom w:val="single" w:color="000000" w:sz="4" w:space="0"/>
            </w:tcBorders>
            <w:noWrap w:val="0"/>
            <w:tcMar>
              <w:top w:w="15" w:type="dxa"/>
              <w:left w:w="15" w:type="dxa"/>
              <w:bottom w:w="15" w:type="dxa"/>
              <w:right w:w="15" w:type="dxa"/>
            </w:tcMar>
            <w:vAlign w:val="center"/>
          </w:tcPr>
          <w:p w14:paraId="2A1AFD45">
            <w:pPr>
              <w:ind w:firstLine="18"/>
              <w:rPr>
                <w:rFonts w:hint="eastAsia" w:ascii="宋体" w:hAnsi="宋体" w:cs="宋体"/>
                <w:color w:val="auto"/>
                <w:sz w:val="22"/>
                <w:highlight w:val="none"/>
              </w:rPr>
            </w:pPr>
            <w:r>
              <w:rPr>
                <w:rFonts w:hint="eastAsia" w:ascii="宋体" w:hAnsi="宋体" w:cs="宋体"/>
                <w:color w:val="auto"/>
                <w:sz w:val="22"/>
                <w:highlight w:val="none"/>
              </w:rPr>
              <w:t>□由承包人承担违约责任，并扣除履约保证金的___%</w:t>
            </w:r>
          </w:p>
        </w:tc>
      </w:tr>
      <w:tr w14:paraId="6C29338D">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15" w:type="dxa"/>
            <w:left w:w="15" w:type="dxa"/>
            <w:bottom w:w="15" w:type="dxa"/>
            <w:right w:w="15" w:type="dxa"/>
          </w:tblCellMar>
        </w:tblPrEx>
        <w:trPr>
          <w:trHeight w:val="397" w:hRule="atLeast"/>
          <w:jc w:val="center"/>
        </w:trPr>
        <w:tc>
          <w:tcPr>
            <w:tcW w:w="630" w:type="dxa"/>
            <w:vMerge w:val="continue"/>
            <w:tcBorders>
              <w:top w:val="single" w:color="000000" w:sz="4" w:space="0"/>
              <w:bottom w:val="single" w:color="000000" w:sz="4" w:space="0"/>
              <w:right w:val="single" w:color="000000" w:sz="4" w:space="0"/>
            </w:tcBorders>
            <w:noWrap w:val="0"/>
            <w:vAlign w:val="center"/>
          </w:tcPr>
          <w:p w14:paraId="42D2F32E">
            <w:pPr>
              <w:ind w:firstLine="18"/>
              <w:rPr>
                <w:rFonts w:hint="eastAsia" w:ascii="宋体" w:hAnsi="宋体" w:cs="宋体"/>
                <w:color w:val="auto"/>
                <w:sz w:val="22"/>
                <w:highlight w:val="none"/>
              </w:rPr>
            </w:pPr>
          </w:p>
        </w:tc>
        <w:tc>
          <w:tcPr>
            <w:tcW w:w="2640" w:type="dxa"/>
            <w:gridSpan w:val="3"/>
            <w:vMerge w:val="continue"/>
            <w:tcBorders>
              <w:top w:val="single" w:color="000000" w:sz="4" w:space="0"/>
              <w:left w:val="single" w:color="000000" w:sz="4" w:space="0"/>
              <w:bottom w:val="single" w:color="000000" w:sz="4" w:space="0"/>
              <w:right w:val="single" w:color="000000" w:sz="4" w:space="0"/>
            </w:tcBorders>
            <w:noWrap w:val="0"/>
            <w:vAlign w:val="center"/>
          </w:tcPr>
          <w:p w14:paraId="6D274DEF">
            <w:pPr>
              <w:ind w:firstLine="18"/>
              <w:rPr>
                <w:rFonts w:hint="eastAsia" w:ascii="宋体" w:hAnsi="宋体" w:cs="宋体"/>
                <w:color w:val="auto"/>
                <w:sz w:val="22"/>
                <w:highlight w:val="none"/>
              </w:rPr>
            </w:pPr>
          </w:p>
        </w:tc>
        <w:tc>
          <w:tcPr>
            <w:tcW w:w="6615" w:type="dxa"/>
            <w:tcBorders>
              <w:top w:val="single" w:color="000000" w:sz="4" w:space="0"/>
              <w:left w:val="single" w:color="000000" w:sz="4" w:space="0"/>
              <w:bottom w:val="single" w:color="000000" w:sz="4" w:space="0"/>
            </w:tcBorders>
            <w:noWrap w:val="0"/>
            <w:tcMar>
              <w:top w:w="15" w:type="dxa"/>
              <w:left w:w="15" w:type="dxa"/>
              <w:bottom w:w="15" w:type="dxa"/>
              <w:right w:w="15" w:type="dxa"/>
            </w:tcMar>
            <w:vAlign w:val="center"/>
          </w:tcPr>
          <w:p w14:paraId="7405A6D1">
            <w:pPr>
              <w:ind w:firstLine="18"/>
              <w:rPr>
                <w:rFonts w:hint="eastAsia" w:ascii="宋体" w:hAnsi="宋体" w:cs="宋体"/>
                <w:color w:val="auto"/>
                <w:sz w:val="22"/>
                <w:highlight w:val="none"/>
              </w:rPr>
            </w:pPr>
            <w:r>
              <w:rPr>
                <w:rFonts w:hint="eastAsia" w:ascii="宋体" w:hAnsi="宋体" w:cs="宋体"/>
                <w:color w:val="auto"/>
                <w:sz w:val="22"/>
                <w:highlight w:val="none"/>
                <w:lang w:eastAsia="zh-CN"/>
              </w:rPr>
              <w:t>☑</w:t>
            </w:r>
            <w:r>
              <w:rPr>
                <w:rFonts w:hint="eastAsia" w:ascii="宋体" w:hAnsi="宋体" w:cs="宋体"/>
                <w:color w:val="auto"/>
                <w:sz w:val="22"/>
                <w:highlight w:val="none"/>
              </w:rPr>
              <w:t>由承包人承担违约责任，发包人有权处违约金2000元/人•次(人民币)</w:t>
            </w:r>
          </w:p>
        </w:tc>
      </w:tr>
      <w:tr w14:paraId="5F14AC5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15" w:type="dxa"/>
            <w:left w:w="15" w:type="dxa"/>
            <w:bottom w:w="15" w:type="dxa"/>
            <w:right w:w="15" w:type="dxa"/>
          </w:tblCellMar>
        </w:tblPrEx>
        <w:trPr>
          <w:trHeight w:val="397" w:hRule="atLeast"/>
          <w:jc w:val="center"/>
        </w:trPr>
        <w:tc>
          <w:tcPr>
            <w:tcW w:w="630" w:type="dxa"/>
            <w:vMerge w:val="restart"/>
            <w:tcBorders>
              <w:top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2932EF14">
            <w:pPr>
              <w:ind w:firstLine="18"/>
              <w:rPr>
                <w:rFonts w:hint="eastAsia" w:ascii="宋体" w:hAnsi="宋体" w:cs="宋体"/>
                <w:color w:val="auto"/>
                <w:sz w:val="22"/>
                <w:highlight w:val="none"/>
              </w:rPr>
            </w:pPr>
            <w:r>
              <w:rPr>
                <w:rFonts w:hint="eastAsia" w:ascii="宋体" w:hAnsi="宋体" w:cs="宋体"/>
                <w:color w:val="auto"/>
                <w:sz w:val="22"/>
                <w:highlight w:val="none"/>
              </w:rPr>
              <w:t>3.2.3</w:t>
            </w:r>
          </w:p>
        </w:tc>
        <w:tc>
          <w:tcPr>
            <w:tcW w:w="2640" w:type="dxa"/>
            <w:gridSpan w:val="3"/>
            <w:vMerge w:val="restar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0E9C2E16">
            <w:pPr>
              <w:ind w:firstLine="18"/>
              <w:rPr>
                <w:rFonts w:hint="eastAsia" w:ascii="宋体" w:hAnsi="宋体" w:cs="宋体"/>
                <w:color w:val="auto"/>
                <w:sz w:val="22"/>
                <w:highlight w:val="none"/>
              </w:rPr>
            </w:pPr>
            <w:r>
              <w:rPr>
                <w:rFonts w:hint="eastAsia" w:ascii="宋体" w:hAnsi="宋体" w:cs="宋体"/>
                <w:color w:val="auto"/>
                <w:sz w:val="22"/>
                <w:highlight w:val="none"/>
              </w:rPr>
              <w:t>承包人擅自更换项目经理的违约责任</w:t>
            </w:r>
          </w:p>
        </w:tc>
        <w:tc>
          <w:tcPr>
            <w:tcW w:w="6615" w:type="dxa"/>
            <w:tcBorders>
              <w:top w:val="single" w:color="000000" w:sz="4" w:space="0"/>
              <w:left w:val="single" w:color="000000" w:sz="4" w:space="0"/>
              <w:bottom w:val="single" w:color="000000" w:sz="4" w:space="0"/>
            </w:tcBorders>
            <w:noWrap w:val="0"/>
            <w:tcMar>
              <w:top w:w="15" w:type="dxa"/>
              <w:left w:w="15" w:type="dxa"/>
              <w:bottom w:w="15" w:type="dxa"/>
              <w:right w:w="15" w:type="dxa"/>
            </w:tcMar>
            <w:vAlign w:val="center"/>
          </w:tcPr>
          <w:p w14:paraId="411554CC">
            <w:pPr>
              <w:ind w:firstLine="18"/>
              <w:rPr>
                <w:rFonts w:hint="eastAsia" w:ascii="宋体" w:hAnsi="宋体" w:cs="宋体"/>
                <w:color w:val="auto"/>
                <w:sz w:val="22"/>
                <w:highlight w:val="none"/>
              </w:rPr>
            </w:pPr>
            <w:r>
              <w:rPr>
                <w:rFonts w:hint="eastAsia" w:ascii="宋体" w:hAnsi="宋体" w:cs="宋体"/>
                <w:color w:val="auto"/>
                <w:sz w:val="22"/>
                <w:highlight w:val="none"/>
              </w:rPr>
              <w:t>□由承包人承担违约责任，并扣除履约保证金的</w:t>
            </w:r>
            <w:r>
              <w:rPr>
                <w:rFonts w:hint="eastAsia" w:ascii="宋体" w:hAnsi="宋体" w:cs="宋体"/>
                <w:color w:val="auto"/>
                <w:sz w:val="22"/>
                <w:highlight w:val="none"/>
                <w:u w:val="single"/>
              </w:rPr>
              <w:t>10</w:t>
            </w:r>
            <w:r>
              <w:rPr>
                <w:rFonts w:hint="eastAsia" w:ascii="宋体" w:hAnsi="宋体" w:cs="宋体"/>
                <w:color w:val="auto"/>
                <w:sz w:val="22"/>
                <w:highlight w:val="none"/>
              </w:rPr>
              <w:t>_%</w:t>
            </w:r>
          </w:p>
        </w:tc>
      </w:tr>
      <w:tr w14:paraId="5FC2765C">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15" w:type="dxa"/>
            <w:left w:w="15" w:type="dxa"/>
            <w:bottom w:w="15" w:type="dxa"/>
            <w:right w:w="15" w:type="dxa"/>
          </w:tblCellMar>
        </w:tblPrEx>
        <w:trPr>
          <w:trHeight w:val="397" w:hRule="atLeast"/>
          <w:jc w:val="center"/>
        </w:trPr>
        <w:tc>
          <w:tcPr>
            <w:tcW w:w="630" w:type="dxa"/>
            <w:vMerge w:val="continue"/>
            <w:tcBorders>
              <w:top w:val="single" w:color="000000" w:sz="4" w:space="0"/>
              <w:bottom w:val="single" w:color="000000" w:sz="4" w:space="0"/>
              <w:right w:val="single" w:color="000000" w:sz="4" w:space="0"/>
            </w:tcBorders>
            <w:noWrap w:val="0"/>
            <w:vAlign w:val="center"/>
          </w:tcPr>
          <w:p w14:paraId="038F3FBE">
            <w:pPr>
              <w:ind w:firstLine="18"/>
              <w:rPr>
                <w:rFonts w:hint="eastAsia" w:ascii="宋体" w:hAnsi="宋体" w:cs="宋体"/>
                <w:color w:val="auto"/>
                <w:sz w:val="22"/>
                <w:highlight w:val="none"/>
              </w:rPr>
            </w:pPr>
          </w:p>
        </w:tc>
        <w:tc>
          <w:tcPr>
            <w:tcW w:w="2640" w:type="dxa"/>
            <w:gridSpan w:val="3"/>
            <w:vMerge w:val="continue"/>
            <w:tcBorders>
              <w:top w:val="single" w:color="000000" w:sz="4" w:space="0"/>
              <w:left w:val="single" w:color="000000" w:sz="4" w:space="0"/>
              <w:bottom w:val="single" w:color="000000" w:sz="4" w:space="0"/>
              <w:right w:val="single" w:color="000000" w:sz="4" w:space="0"/>
            </w:tcBorders>
            <w:noWrap w:val="0"/>
            <w:vAlign w:val="center"/>
          </w:tcPr>
          <w:p w14:paraId="2709B89F">
            <w:pPr>
              <w:ind w:firstLine="18"/>
              <w:rPr>
                <w:rFonts w:hint="eastAsia" w:ascii="宋体" w:hAnsi="宋体" w:cs="宋体"/>
                <w:color w:val="auto"/>
                <w:sz w:val="22"/>
                <w:highlight w:val="none"/>
              </w:rPr>
            </w:pPr>
          </w:p>
        </w:tc>
        <w:tc>
          <w:tcPr>
            <w:tcW w:w="6615" w:type="dxa"/>
            <w:tcBorders>
              <w:top w:val="single" w:color="000000" w:sz="4" w:space="0"/>
              <w:left w:val="single" w:color="000000" w:sz="4" w:space="0"/>
              <w:bottom w:val="single" w:color="000000" w:sz="4" w:space="0"/>
            </w:tcBorders>
            <w:noWrap w:val="0"/>
            <w:tcMar>
              <w:top w:w="15" w:type="dxa"/>
              <w:left w:w="15" w:type="dxa"/>
              <w:bottom w:w="15" w:type="dxa"/>
              <w:right w:w="15" w:type="dxa"/>
            </w:tcMar>
            <w:vAlign w:val="center"/>
          </w:tcPr>
          <w:p w14:paraId="5AAED501">
            <w:pPr>
              <w:ind w:firstLine="18"/>
              <w:rPr>
                <w:rFonts w:hint="eastAsia" w:ascii="宋体" w:hAnsi="宋体" w:cs="宋体"/>
                <w:color w:val="auto"/>
                <w:sz w:val="22"/>
                <w:highlight w:val="none"/>
              </w:rPr>
            </w:pPr>
            <w:r>
              <w:rPr>
                <w:rFonts w:hint="eastAsia" w:ascii="宋体" w:hAnsi="宋体" w:cs="宋体"/>
                <w:color w:val="auto"/>
                <w:sz w:val="22"/>
                <w:highlight w:val="none"/>
              </w:rPr>
              <w:t>☑其它：由承包人承担违约责任，发包人有权处违约金5000元</w:t>
            </w:r>
          </w:p>
        </w:tc>
      </w:tr>
      <w:tr w14:paraId="7DD2C213">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15" w:type="dxa"/>
            <w:left w:w="15" w:type="dxa"/>
            <w:bottom w:w="15" w:type="dxa"/>
            <w:right w:w="15" w:type="dxa"/>
          </w:tblCellMar>
        </w:tblPrEx>
        <w:trPr>
          <w:trHeight w:val="397" w:hRule="atLeast"/>
          <w:jc w:val="center"/>
        </w:trPr>
        <w:tc>
          <w:tcPr>
            <w:tcW w:w="630" w:type="dxa"/>
            <w:vMerge w:val="restart"/>
            <w:tcBorders>
              <w:top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1065148B">
            <w:pPr>
              <w:ind w:firstLine="18"/>
              <w:rPr>
                <w:rFonts w:hint="eastAsia" w:ascii="宋体" w:hAnsi="宋体" w:cs="宋体"/>
                <w:color w:val="auto"/>
                <w:sz w:val="22"/>
                <w:highlight w:val="none"/>
              </w:rPr>
            </w:pPr>
            <w:r>
              <w:rPr>
                <w:rFonts w:hint="eastAsia" w:ascii="宋体" w:hAnsi="宋体" w:cs="宋体"/>
                <w:color w:val="auto"/>
                <w:sz w:val="22"/>
                <w:highlight w:val="none"/>
              </w:rPr>
              <w:t>3.2.4</w:t>
            </w:r>
          </w:p>
        </w:tc>
        <w:tc>
          <w:tcPr>
            <w:tcW w:w="2640" w:type="dxa"/>
            <w:gridSpan w:val="3"/>
            <w:vMerge w:val="restar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57AFFD87">
            <w:pPr>
              <w:ind w:firstLine="18"/>
              <w:rPr>
                <w:rFonts w:hint="eastAsia" w:ascii="宋体" w:hAnsi="宋体" w:cs="宋体"/>
                <w:color w:val="auto"/>
                <w:sz w:val="22"/>
                <w:highlight w:val="none"/>
              </w:rPr>
            </w:pPr>
            <w:r>
              <w:rPr>
                <w:rFonts w:hint="eastAsia" w:ascii="宋体" w:hAnsi="宋体" w:cs="宋体"/>
                <w:color w:val="auto"/>
                <w:sz w:val="22"/>
                <w:highlight w:val="none"/>
              </w:rPr>
              <w:t>承包人无正当理由拒绝更换项目经理的违约责任</w:t>
            </w:r>
          </w:p>
        </w:tc>
        <w:tc>
          <w:tcPr>
            <w:tcW w:w="6615" w:type="dxa"/>
            <w:tcBorders>
              <w:top w:val="single" w:color="000000" w:sz="4" w:space="0"/>
              <w:left w:val="single" w:color="000000" w:sz="4" w:space="0"/>
              <w:bottom w:val="single" w:color="000000" w:sz="4" w:space="0"/>
            </w:tcBorders>
            <w:noWrap w:val="0"/>
            <w:tcMar>
              <w:top w:w="15" w:type="dxa"/>
              <w:left w:w="15" w:type="dxa"/>
              <w:bottom w:w="15" w:type="dxa"/>
              <w:right w:w="15" w:type="dxa"/>
            </w:tcMar>
            <w:vAlign w:val="center"/>
          </w:tcPr>
          <w:p w14:paraId="6B91625A">
            <w:pPr>
              <w:ind w:firstLine="18"/>
              <w:rPr>
                <w:rFonts w:hint="eastAsia" w:ascii="宋体" w:hAnsi="宋体" w:cs="宋体"/>
                <w:color w:val="auto"/>
                <w:sz w:val="22"/>
                <w:highlight w:val="none"/>
              </w:rPr>
            </w:pPr>
            <w:r>
              <w:rPr>
                <w:rFonts w:hint="eastAsia" w:ascii="宋体" w:hAnsi="宋体" w:cs="宋体"/>
                <w:color w:val="auto"/>
                <w:sz w:val="22"/>
                <w:highlight w:val="none"/>
              </w:rPr>
              <w:t>□由承包人承担违约责任，并扣除履约保证金的_10_%</w:t>
            </w:r>
          </w:p>
        </w:tc>
      </w:tr>
      <w:tr w14:paraId="44E083A4">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15" w:type="dxa"/>
            <w:left w:w="15" w:type="dxa"/>
            <w:bottom w:w="15" w:type="dxa"/>
            <w:right w:w="15" w:type="dxa"/>
          </w:tblCellMar>
        </w:tblPrEx>
        <w:trPr>
          <w:trHeight w:val="397" w:hRule="atLeast"/>
          <w:jc w:val="center"/>
        </w:trPr>
        <w:tc>
          <w:tcPr>
            <w:tcW w:w="630" w:type="dxa"/>
            <w:vMerge w:val="continue"/>
            <w:tcBorders>
              <w:top w:val="single" w:color="000000" w:sz="4" w:space="0"/>
              <w:bottom w:val="single" w:color="000000" w:sz="4" w:space="0"/>
              <w:right w:val="single" w:color="000000" w:sz="4" w:space="0"/>
            </w:tcBorders>
            <w:noWrap w:val="0"/>
            <w:vAlign w:val="center"/>
          </w:tcPr>
          <w:p w14:paraId="5A3B7101">
            <w:pPr>
              <w:ind w:firstLine="18"/>
              <w:rPr>
                <w:rFonts w:hint="eastAsia" w:ascii="宋体" w:hAnsi="宋体" w:cs="宋体"/>
                <w:color w:val="auto"/>
                <w:sz w:val="22"/>
                <w:highlight w:val="none"/>
              </w:rPr>
            </w:pPr>
          </w:p>
        </w:tc>
        <w:tc>
          <w:tcPr>
            <w:tcW w:w="2640" w:type="dxa"/>
            <w:gridSpan w:val="3"/>
            <w:vMerge w:val="continue"/>
            <w:tcBorders>
              <w:top w:val="single" w:color="000000" w:sz="4" w:space="0"/>
              <w:left w:val="single" w:color="000000" w:sz="4" w:space="0"/>
              <w:bottom w:val="single" w:color="000000" w:sz="4" w:space="0"/>
              <w:right w:val="single" w:color="000000" w:sz="4" w:space="0"/>
            </w:tcBorders>
            <w:noWrap w:val="0"/>
            <w:vAlign w:val="center"/>
          </w:tcPr>
          <w:p w14:paraId="0DF37D29">
            <w:pPr>
              <w:ind w:firstLine="18"/>
              <w:rPr>
                <w:rFonts w:hint="eastAsia" w:ascii="宋体" w:hAnsi="宋体" w:cs="宋体"/>
                <w:color w:val="auto"/>
                <w:sz w:val="22"/>
                <w:highlight w:val="none"/>
              </w:rPr>
            </w:pPr>
          </w:p>
        </w:tc>
        <w:tc>
          <w:tcPr>
            <w:tcW w:w="6615" w:type="dxa"/>
            <w:tcBorders>
              <w:top w:val="single" w:color="000000" w:sz="4" w:space="0"/>
              <w:left w:val="single" w:color="000000" w:sz="4" w:space="0"/>
              <w:bottom w:val="single" w:color="000000" w:sz="4" w:space="0"/>
            </w:tcBorders>
            <w:noWrap w:val="0"/>
            <w:tcMar>
              <w:top w:w="15" w:type="dxa"/>
              <w:left w:w="15" w:type="dxa"/>
              <w:bottom w:w="15" w:type="dxa"/>
              <w:right w:w="15" w:type="dxa"/>
            </w:tcMar>
            <w:vAlign w:val="center"/>
          </w:tcPr>
          <w:p w14:paraId="79A6969F">
            <w:pPr>
              <w:ind w:firstLine="18"/>
              <w:rPr>
                <w:rFonts w:hint="eastAsia" w:ascii="宋体" w:hAnsi="宋体" w:cs="宋体"/>
                <w:color w:val="auto"/>
                <w:sz w:val="22"/>
                <w:highlight w:val="none"/>
              </w:rPr>
            </w:pPr>
            <w:r>
              <w:rPr>
                <w:rFonts w:hint="eastAsia" w:ascii="宋体" w:hAnsi="宋体" w:cs="宋体"/>
                <w:color w:val="auto"/>
                <w:sz w:val="22"/>
                <w:highlight w:val="none"/>
              </w:rPr>
              <w:t>☑其它：由承包人承担违约责任，发包人有权处违约金5000元</w:t>
            </w:r>
          </w:p>
        </w:tc>
      </w:tr>
      <w:tr w14:paraId="66699C6E">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15" w:type="dxa"/>
            <w:left w:w="15" w:type="dxa"/>
            <w:bottom w:w="15" w:type="dxa"/>
            <w:right w:w="15" w:type="dxa"/>
          </w:tblCellMar>
        </w:tblPrEx>
        <w:trPr>
          <w:trHeight w:val="397" w:hRule="atLeast"/>
          <w:jc w:val="center"/>
        </w:trPr>
        <w:tc>
          <w:tcPr>
            <w:tcW w:w="9885" w:type="dxa"/>
            <w:gridSpan w:val="5"/>
            <w:tcBorders>
              <w:top w:val="single" w:color="000000" w:sz="4" w:space="0"/>
              <w:bottom w:val="single" w:color="000000" w:sz="4" w:space="0"/>
            </w:tcBorders>
            <w:noWrap w:val="0"/>
            <w:tcMar>
              <w:top w:w="15" w:type="dxa"/>
              <w:left w:w="15" w:type="dxa"/>
              <w:bottom w:w="15" w:type="dxa"/>
              <w:right w:w="15" w:type="dxa"/>
            </w:tcMar>
            <w:vAlign w:val="center"/>
          </w:tcPr>
          <w:p w14:paraId="3911B6DC">
            <w:pPr>
              <w:ind w:firstLine="18"/>
              <w:rPr>
                <w:rFonts w:hint="eastAsia" w:ascii="宋体" w:hAnsi="宋体" w:cs="宋体"/>
                <w:color w:val="auto"/>
                <w:sz w:val="22"/>
                <w:highlight w:val="none"/>
              </w:rPr>
            </w:pPr>
            <w:r>
              <w:rPr>
                <w:rFonts w:hint="eastAsia" w:ascii="宋体" w:hAnsi="宋体" w:cs="宋体"/>
                <w:color w:val="auto"/>
                <w:sz w:val="22"/>
                <w:highlight w:val="none"/>
              </w:rPr>
              <w:t>3.3承包人人员</w:t>
            </w:r>
          </w:p>
        </w:tc>
      </w:tr>
      <w:tr w14:paraId="7E7B569E">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15" w:type="dxa"/>
            <w:left w:w="15" w:type="dxa"/>
            <w:bottom w:w="15" w:type="dxa"/>
            <w:right w:w="15" w:type="dxa"/>
          </w:tblCellMar>
        </w:tblPrEx>
        <w:trPr>
          <w:trHeight w:val="397" w:hRule="atLeast"/>
          <w:jc w:val="center"/>
        </w:trPr>
        <w:tc>
          <w:tcPr>
            <w:tcW w:w="630" w:type="dxa"/>
            <w:vMerge w:val="restart"/>
            <w:tcBorders>
              <w:top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5F7BC2E8">
            <w:pPr>
              <w:ind w:firstLine="18"/>
              <w:rPr>
                <w:rFonts w:hint="eastAsia" w:ascii="宋体" w:hAnsi="宋体" w:cs="宋体"/>
                <w:color w:val="auto"/>
                <w:sz w:val="22"/>
                <w:highlight w:val="none"/>
              </w:rPr>
            </w:pPr>
            <w:r>
              <w:rPr>
                <w:rFonts w:hint="eastAsia" w:ascii="宋体" w:hAnsi="宋体" w:cs="宋体"/>
                <w:color w:val="auto"/>
                <w:sz w:val="22"/>
                <w:highlight w:val="none"/>
              </w:rPr>
              <w:t>3.3.3</w:t>
            </w:r>
          </w:p>
        </w:tc>
        <w:tc>
          <w:tcPr>
            <w:tcW w:w="2640" w:type="dxa"/>
            <w:gridSpan w:val="3"/>
            <w:vMerge w:val="restar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10E3D2DC">
            <w:pPr>
              <w:ind w:firstLine="18"/>
              <w:rPr>
                <w:rFonts w:hint="eastAsia" w:ascii="宋体" w:hAnsi="宋体" w:cs="宋体"/>
                <w:color w:val="auto"/>
                <w:sz w:val="22"/>
                <w:highlight w:val="none"/>
              </w:rPr>
            </w:pPr>
            <w:r>
              <w:rPr>
                <w:rFonts w:hint="eastAsia" w:ascii="宋体" w:hAnsi="宋体" w:cs="宋体"/>
                <w:color w:val="auto"/>
                <w:sz w:val="22"/>
                <w:highlight w:val="none"/>
              </w:rPr>
              <w:t>承包人无正当理由拒绝撤换主要施工管理人员的违约责任</w:t>
            </w:r>
          </w:p>
        </w:tc>
        <w:tc>
          <w:tcPr>
            <w:tcW w:w="6615" w:type="dxa"/>
            <w:tcBorders>
              <w:top w:val="single" w:color="000000" w:sz="4" w:space="0"/>
              <w:left w:val="single" w:color="000000" w:sz="4" w:space="0"/>
              <w:bottom w:val="single" w:color="000000" w:sz="4" w:space="0"/>
            </w:tcBorders>
            <w:noWrap w:val="0"/>
            <w:tcMar>
              <w:top w:w="15" w:type="dxa"/>
              <w:left w:w="15" w:type="dxa"/>
              <w:bottom w:w="15" w:type="dxa"/>
              <w:right w:w="15" w:type="dxa"/>
            </w:tcMar>
            <w:vAlign w:val="center"/>
          </w:tcPr>
          <w:p w14:paraId="3784BCEE">
            <w:pPr>
              <w:ind w:firstLine="18"/>
              <w:rPr>
                <w:rFonts w:hint="eastAsia" w:ascii="宋体" w:hAnsi="宋体" w:cs="宋体"/>
                <w:color w:val="auto"/>
                <w:sz w:val="22"/>
                <w:highlight w:val="none"/>
              </w:rPr>
            </w:pPr>
            <w:r>
              <w:rPr>
                <w:rFonts w:hint="eastAsia" w:ascii="宋体" w:hAnsi="宋体" w:cs="宋体"/>
                <w:color w:val="auto"/>
                <w:sz w:val="22"/>
                <w:highlight w:val="none"/>
              </w:rPr>
              <w:t>□由承包人承担违约责任，并扣除履约保证金的_5__%</w:t>
            </w:r>
          </w:p>
        </w:tc>
      </w:tr>
      <w:tr w14:paraId="6A4ADC40">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15" w:type="dxa"/>
            <w:left w:w="15" w:type="dxa"/>
            <w:bottom w:w="15" w:type="dxa"/>
            <w:right w:w="15" w:type="dxa"/>
          </w:tblCellMar>
        </w:tblPrEx>
        <w:trPr>
          <w:trHeight w:val="397" w:hRule="atLeast"/>
          <w:jc w:val="center"/>
        </w:trPr>
        <w:tc>
          <w:tcPr>
            <w:tcW w:w="630" w:type="dxa"/>
            <w:vMerge w:val="continue"/>
            <w:tcBorders>
              <w:top w:val="single" w:color="000000" w:sz="4" w:space="0"/>
              <w:bottom w:val="single" w:color="000000" w:sz="4" w:space="0"/>
              <w:right w:val="single" w:color="000000" w:sz="4" w:space="0"/>
            </w:tcBorders>
            <w:noWrap w:val="0"/>
            <w:vAlign w:val="center"/>
          </w:tcPr>
          <w:p w14:paraId="7AD2EFCD">
            <w:pPr>
              <w:ind w:firstLine="18"/>
              <w:rPr>
                <w:rFonts w:hint="eastAsia" w:ascii="宋体" w:hAnsi="宋体" w:cs="宋体"/>
                <w:color w:val="auto"/>
                <w:sz w:val="22"/>
                <w:highlight w:val="none"/>
              </w:rPr>
            </w:pPr>
          </w:p>
        </w:tc>
        <w:tc>
          <w:tcPr>
            <w:tcW w:w="2640" w:type="dxa"/>
            <w:gridSpan w:val="3"/>
            <w:vMerge w:val="continue"/>
            <w:tcBorders>
              <w:top w:val="single" w:color="000000" w:sz="4" w:space="0"/>
              <w:left w:val="single" w:color="000000" w:sz="4" w:space="0"/>
              <w:bottom w:val="single" w:color="000000" w:sz="4" w:space="0"/>
              <w:right w:val="single" w:color="000000" w:sz="4" w:space="0"/>
            </w:tcBorders>
            <w:noWrap w:val="0"/>
            <w:vAlign w:val="center"/>
          </w:tcPr>
          <w:p w14:paraId="2E626090">
            <w:pPr>
              <w:ind w:firstLine="18"/>
              <w:rPr>
                <w:rFonts w:hint="eastAsia" w:ascii="宋体" w:hAnsi="宋体" w:cs="宋体"/>
                <w:color w:val="auto"/>
                <w:sz w:val="22"/>
                <w:highlight w:val="none"/>
              </w:rPr>
            </w:pPr>
          </w:p>
        </w:tc>
        <w:tc>
          <w:tcPr>
            <w:tcW w:w="6615" w:type="dxa"/>
            <w:tcBorders>
              <w:top w:val="single" w:color="000000" w:sz="4" w:space="0"/>
              <w:left w:val="single" w:color="000000" w:sz="4" w:space="0"/>
              <w:bottom w:val="single" w:color="000000" w:sz="4" w:space="0"/>
            </w:tcBorders>
            <w:noWrap w:val="0"/>
            <w:tcMar>
              <w:top w:w="15" w:type="dxa"/>
              <w:left w:w="15" w:type="dxa"/>
              <w:bottom w:w="15" w:type="dxa"/>
              <w:right w:w="15" w:type="dxa"/>
            </w:tcMar>
            <w:vAlign w:val="center"/>
          </w:tcPr>
          <w:p w14:paraId="6FD1B8F3">
            <w:pPr>
              <w:ind w:firstLine="18"/>
              <w:rPr>
                <w:rFonts w:hint="eastAsia" w:ascii="宋体" w:hAnsi="宋体" w:cs="宋体"/>
                <w:color w:val="auto"/>
                <w:sz w:val="22"/>
                <w:highlight w:val="none"/>
              </w:rPr>
            </w:pPr>
            <w:r>
              <w:rPr>
                <w:rFonts w:hint="eastAsia" w:ascii="宋体" w:hAnsi="宋体" w:cs="宋体"/>
                <w:color w:val="auto"/>
                <w:sz w:val="22"/>
                <w:highlight w:val="none"/>
              </w:rPr>
              <w:t>☑其它：由承包人承担违约责任，发包人有权处违约金2000元</w:t>
            </w:r>
          </w:p>
        </w:tc>
      </w:tr>
      <w:tr w14:paraId="7CEBE933">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15" w:type="dxa"/>
            <w:left w:w="15" w:type="dxa"/>
            <w:bottom w:w="15" w:type="dxa"/>
            <w:right w:w="15" w:type="dxa"/>
          </w:tblCellMar>
        </w:tblPrEx>
        <w:trPr>
          <w:trHeight w:val="397" w:hRule="atLeast"/>
          <w:jc w:val="center"/>
        </w:trPr>
        <w:tc>
          <w:tcPr>
            <w:tcW w:w="630" w:type="dxa"/>
            <w:vMerge w:val="restart"/>
            <w:tcBorders>
              <w:top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11D2D38F">
            <w:pPr>
              <w:ind w:firstLine="18"/>
              <w:rPr>
                <w:rFonts w:hint="eastAsia" w:ascii="宋体" w:hAnsi="宋体" w:cs="宋体"/>
                <w:color w:val="auto"/>
                <w:sz w:val="22"/>
                <w:highlight w:val="none"/>
              </w:rPr>
            </w:pPr>
            <w:r>
              <w:rPr>
                <w:rFonts w:hint="eastAsia" w:ascii="宋体" w:hAnsi="宋体" w:cs="宋体"/>
                <w:color w:val="auto"/>
                <w:sz w:val="22"/>
                <w:highlight w:val="none"/>
              </w:rPr>
              <w:t>3.3.5</w:t>
            </w:r>
          </w:p>
        </w:tc>
        <w:tc>
          <w:tcPr>
            <w:tcW w:w="2640" w:type="dxa"/>
            <w:gridSpan w:val="3"/>
            <w:vMerge w:val="restar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49974EC4">
            <w:pPr>
              <w:ind w:firstLine="18"/>
              <w:rPr>
                <w:rFonts w:hint="eastAsia" w:ascii="宋体" w:hAnsi="宋体" w:cs="宋体"/>
                <w:color w:val="auto"/>
                <w:sz w:val="22"/>
                <w:highlight w:val="none"/>
              </w:rPr>
            </w:pPr>
            <w:r>
              <w:rPr>
                <w:rFonts w:hint="eastAsia" w:ascii="宋体" w:hAnsi="宋体" w:cs="宋体"/>
                <w:color w:val="auto"/>
                <w:sz w:val="22"/>
                <w:highlight w:val="none"/>
              </w:rPr>
              <w:t>承包人擅自更换主要施工管理人员的违约责任</w:t>
            </w:r>
          </w:p>
        </w:tc>
        <w:tc>
          <w:tcPr>
            <w:tcW w:w="6615" w:type="dxa"/>
            <w:tcBorders>
              <w:top w:val="single" w:color="000000" w:sz="4" w:space="0"/>
              <w:left w:val="single" w:color="000000" w:sz="4" w:space="0"/>
              <w:bottom w:val="single" w:color="000000" w:sz="4" w:space="0"/>
            </w:tcBorders>
            <w:noWrap w:val="0"/>
            <w:tcMar>
              <w:top w:w="15" w:type="dxa"/>
              <w:left w:w="15" w:type="dxa"/>
              <w:bottom w:w="15" w:type="dxa"/>
              <w:right w:w="15" w:type="dxa"/>
            </w:tcMar>
            <w:vAlign w:val="center"/>
          </w:tcPr>
          <w:p w14:paraId="478F5E01">
            <w:pPr>
              <w:ind w:firstLine="18"/>
              <w:rPr>
                <w:rFonts w:hint="eastAsia" w:ascii="宋体" w:hAnsi="宋体" w:cs="宋体"/>
                <w:color w:val="auto"/>
                <w:sz w:val="22"/>
                <w:highlight w:val="none"/>
              </w:rPr>
            </w:pPr>
            <w:r>
              <w:rPr>
                <w:rFonts w:hint="eastAsia" w:ascii="宋体" w:hAnsi="宋体" w:cs="宋体"/>
                <w:color w:val="auto"/>
                <w:sz w:val="22"/>
                <w:highlight w:val="none"/>
              </w:rPr>
              <w:t>□由承包人承担违约责任，并扣除履约保证金的_5__%</w:t>
            </w:r>
          </w:p>
        </w:tc>
      </w:tr>
      <w:tr w14:paraId="4276FEE1">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15" w:type="dxa"/>
            <w:left w:w="15" w:type="dxa"/>
            <w:bottom w:w="15" w:type="dxa"/>
            <w:right w:w="15" w:type="dxa"/>
          </w:tblCellMar>
        </w:tblPrEx>
        <w:trPr>
          <w:trHeight w:val="397" w:hRule="atLeast"/>
          <w:jc w:val="center"/>
        </w:trPr>
        <w:tc>
          <w:tcPr>
            <w:tcW w:w="630" w:type="dxa"/>
            <w:vMerge w:val="continue"/>
            <w:tcBorders>
              <w:top w:val="single" w:color="000000" w:sz="4" w:space="0"/>
              <w:bottom w:val="single" w:color="000000" w:sz="4" w:space="0"/>
              <w:right w:val="single" w:color="000000" w:sz="4" w:space="0"/>
            </w:tcBorders>
            <w:noWrap w:val="0"/>
            <w:vAlign w:val="center"/>
          </w:tcPr>
          <w:p w14:paraId="177BF658">
            <w:pPr>
              <w:ind w:firstLine="18"/>
              <w:rPr>
                <w:rFonts w:hint="eastAsia" w:ascii="宋体" w:hAnsi="宋体" w:cs="宋体"/>
                <w:color w:val="auto"/>
                <w:sz w:val="22"/>
                <w:highlight w:val="none"/>
              </w:rPr>
            </w:pPr>
          </w:p>
        </w:tc>
        <w:tc>
          <w:tcPr>
            <w:tcW w:w="2640" w:type="dxa"/>
            <w:gridSpan w:val="3"/>
            <w:vMerge w:val="continue"/>
            <w:tcBorders>
              <w:top w:val="single" w:color="000000" w:sz="4" w:space="0"/>
              <w:left w:val="single" w:color="000000" w:sz="4" w:space="0"/>
              <w:bottom w:val="single" w:color="000000" w:sz="4" w:space="0"/>
              <w:right w:val="single" w:color="000000" w:sz="4" w:space="0"/>
            </w:tcBorders>
            <w:noWrap w:val="0"/>
            <w:vAlign w:val="center"/>
          </w:tcPr>
          <w:p w14:paraId="34421140">
            <w:pPr>
              <w:ind w:firstLine="18"/>
              <w:rPr>
                <w:rFonts w:hint="eastAsia" w:ascii="宋体" w:hAnsi="宋体" w:cs="宋体"/>
                <w:color w:val="auto"/>
                <w:sz w:val="22"/>
                <w:highlight w:val="none"/>
              </w:rPr>
            </w:pPr>
          </w:p>
        </w:tc>
        <w:tc>
          <w:tcPr>
            <w:tcW w:w="6615" w:type="dxa"/>
            <w:tcBorders>
              <w:top w:val="single" w:color="000000" w:sz="4" w:space="0"/>
              <w:left w:val="single" w:color="000000" w:sz="4" w:space="0"/>
              <w:bottom w:val="single" w:color="000000" w:sz="4" w:space="0"/>
            </w:tcBorders>
            <w:noWrap w:val="0"/>
            <w:tcMar>
              <w:top w:w="15" w:type="dxa"/>
              <w:left w:w="15" w:type="dxa"/>
              <w:bottom w:w="15" w:type="dxa"/>
              <w:right w:w="15" w:type="dxa"/>
            </w:tcMar>
            <w:vAlign w:val="center"/>
          </w:tcPr>
          <w:p w14:paraId="7A3EA429">
            <w:pPr>
              <w:ind w:firstLine="18"/>
              <w:rPr>
                <w:rFonts w:hint="eastAsia" w:ascii="宋体" w:hAnsi="宋体" w:cs="宋体"/>
                <w:color w:val="auto"/>
                <w:sz w:val="22"/>
                <w:highlight w:val="none"/>
              </w:rPr>
            </w:pPr>
            <w:r>
              <w:rPr>
                <w:rFonts w:hint="eastAsia" w:ascii="宋体" w:hAnsi="宋体" w:cs="宋体"/>
                <w:color w:val="auto"/>
                <w:sz w:val="22"/>
                <w:highlight w:val="none"/>
              </w:rPr>
              <w:t>☑其它：由承包人承担违约责任，发包人有权处违约金2000元</w:t>
            </w:r>
          </w:p>
        </w:tc>
      </w:tr>
      <w:tr w14:paraId="7B2E5BF4">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15" w:type="dxa"/>
            <w:left w:w="15" w:type="dxa"/>
            <w:bottom w:w="15" w:type="dxa"/>
            <w:right w:w="15" w:type="dxa"/>
          </w:tblCellMar>
        </w:tblPrEx>
        <w:trPr>
          <w:trHeight w:val="397" w:hRule="atLeast"/>
          <w:jc w:val="center"/>
        </w:trPr>
        <w:tc>
          <w:tcPr>
            <w:tcW w:w="630" w:type="dxa"/>
            <w:vMerge w:val="continue"/>
            <w:tcBorders>
              <w:top w:val="single" w:color="000000" w:sz="4" w:space="0"/>
              <w:bottom w:val="single" w:color="000000" w:sz="4" w:space="0"/>
              <w:right w:val="single" w:color="000000" w:sz="4" w:space="0"/>
            </w:tcBorders>
            <w:noWrap w:val="0"/>
            <w:vAlign w:val="center"/>
          </w:tcPr>
          <w:p w14:paraId="2325FD35">
            <w:pPr>
              <w:ind w:firstLine="18"/>
              <w:rPr>
                <w:rFonts w:hint="eastAsia" w:ascii="宋体" w:hAnsi="宋体" w:cs="宋体"/>
                <w:color w:val="auto"/>
                <w:sz w:val="22"/>
                <w:highlight w:val="none"/>
              </w:rPr>
            </w:pPr>
          </w:p>
        </w:tc>
        <w:tc>
          <w:tcPr>
            <w:tcW w:w="2640" w:type="dxa"/>
            <w:gridSpan w:val="3"/>
            <w:vMerge w:val="restar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6A7466D5">
            <w:pPr>
              <w:ind w:firstLine="18"/>
              <w:rPr>
                <w:rFonts w:hint="eastAsia" w:ascii="宋体" w:hAnsi="宋体" w:cs="宋体"/>
                <w:color w:val="auto"/>
                <w:sz w:val="22"/>
                <w:highlight w:val="none"/>
              </w:rPr>
            </w:pPr>
            <w:r>
              <w:rPr>
                <w:rFonts w:hint="eastAsia" w:ascii="宋体" w:hAnsi="宋体" w:cs="宋体"/>
                <w:color w:val="auto"/>
                <w:sz w:val="22"/>
                <w:highlight w:val="none"/>
              </w:rPr>
              <w:t>承包人主要施工管理人员擅自离开施工现场的违约责任</w:t>
            </w:r>
          </w:p>
        </w:tc>
        <w:tc>
          <w:tcPr>
            <w:tcW w:w="6615" w:type="dxa"/>
            <w:tcBorders>
              <w:top w:val="single" w:color="000000" w:sz="4" w:space="0"/>
              <w:left w:val="single" w:color="000000" w:sz="4" w:space="0"/>
              <w:bottom w:val="single" w:color="000000" w:sz="4" w:space="0"/>
            </w:tcBorders>
            <w:noWrap w:val="0"/>
            <w:tcMar>
              <w:top w:w="15" w:type="dxa"/>
              <w:left w:w="15" w:type="dxa"/>
              <w:bottom w:w="15" w:type="dxa"/>
              <w:right w:w="15" w:type="dxa"/>
            </w:tcMar>
            <w:vAlign w:val="center"/>
          </w:tcPr>
          <w:p w14:paraId="295836C0">
            <w:pPr>
              <w:ind w:firstLine="18"/>
              <w:rPr>
                <w:rFonts w:hint="eastAsia" w:ascii="宋体" w:hAnsi="宋体" w:cs="宋体"/>
                <w:color w:val="auto"/>
                <w:sz w:val="22"/>
                <w:highlight w:val="none"/>
              </w:rPr>
            </w:pPr>
            <w:r>
              <w:rPr>
                <w:rFonts w:hint="eastAsia" w:ascii="宋体" w:hAnsi="宋体" w:cs="宋体"/>
                <w:color w:val="auto"/>
                <w:sz w:val="22"/>
                <w:highlight w:val="none"/>
              </w:rPr>
              <w:t>□由承包人承担违约责任，并扣除履约保证金的__5_%</w:t>
            </w:r>
          </w:p>
        </w:tc>
      </w:tr>
      <w:tr w14:paraId="6DAFDEAF">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15" w:type="dxa"/>
            <w:left w:w="15" w:type="dxa"/>
            <w:bottom w:w="15" w:type="dxa"/>
            <w:right w:w="15" w:type="dxa"/>
          </w:tblCellMar>
        </w:tblPrEx>
        <w:trPr>
          <w:trHeight w:val="397" w:hRule="atLeast"/>
          <w:jc w:val="center"/>
        </w:trPr>
        <w:tc>
          <w:tcPr>
            <w:tcW w:w="630" w:type="dxa"/>
            <w:vMerge w:val="continue"/>
            <w:tcBorders>
              <w:top w:val="single" w:color="000000" w:sz="4" w:space="0"/>
              <w:bottom w:val="single" w:color="000000" w:sz="4" w:space="0"/>
              <w:right w:val="single" w:color="000000" w:sz="4" w:space="0"/>
            </w:tcBorders>
            <w:noWrap w:val="0"/>
            <w:vAlign w:val="center"/>
          </w:tcPr>
          <w:p w14:paraId="26A2BFD0">
            <w:pPr>
              <w:ind w:firstLine="18"/>
              <w:rPr>
                <w:rFonts w:hint="eastAsia" w:ascii="宋体" w:hAnsi="宋体" w:cs="宋体"/>
                <w:color w:val="auto"/>
                <w:sz w:val="22"/>
                <w:highlight w:val="none"/>
              </w:rPr>
            </w:pPr>
          </w:p>
        </w:tc>
        <w:tc>
          <w:tcPr>
            <w:tcW w:w="2640" w:type="dxa"/>
            <w:gridSpan w:val="3"/>
            <w:vMerge w:val="continue"/>
            <w:tcBorders>
              <w:top w:val="single" w:color="000000" w:sz="4" w:space="0"/>
              <w:left w:val="single" w:color="000000" w:sz="4" w:space="0"/>
              <w:bottom w:val="single" w:color="000000" w:sz="4" w:space="0"/>
              <w:right w:val="single" w:color="000000" w:sz="4" w:space="0"/>
            </w:tcBorders>
            <w:noWrap w:val="0"/>
            <w:vAlign w:val="center"/>
          </w:tcPr>
          <w:p w14:paraId="1C9874D7">
            <w:pPr>
              <w:ind w:firstLine="18"/>
              <w:rPr>
                <w:rFonts w:hint="eastAsia" w:ascii="宋体" w:hAnsi="宋体" w:cs="宋体"/>
                <w:color w:val="auto"/>
                <w:sz w:val="22"/>
                <w:highlight w:val="none"/>
              </w:rPr>
            </w:pPr>
          </w:p>
        </w:tc>
        <w:tc>
          <w:tcPr>
            <w:tcW w:w="6615" w:type="dxa"/>
            <w:tcBorders>
              <w:top w:val="single" w:color="000000" w:sz="4" w:space="0"/>
              <w:left w:val="single" w:color="000000" w:sz="4" w:space="0"/>
              <w:bottom w:val="single" w:color="000000" w:sz="4" w:space="0"/>
            </w:tcBorders>
            <w:noWrap w:val="0"/>
            <w:tcMar>
              <w:top w:w="15" w:type="dxa"/>
              <w:left w:w="15" w:type="dxa"/>
              <w:bottom w:w="15" w:type="dxa"/>
              <w:right w:w="15" w:type="dxa"/>
            </w:tcMar>
            <w:vAlign w:val="center"/>
          </w:tcPr>
          <w:p w14:paraId="4DD12E1A">
            <w:pPr>
              <w:ind w:firstLine="18"/>
              <w:rPr>
                <w:rFonts w:hint="eastAsia" w:ascii="宋体" w:hAnsi="宋体" w:cs="宋体"/>
                <w:color w:val="auto"/>
                <w:sz w:val="22"/>
                <w:highlight w:val="none"/>
              </w:rPr>
            </w:pPr>
            <w:r>
              <w:rPr>
                <w:rFonts w:hint="eastAsia" w:ascii="宋体" w:hAnsi="宋体" w:cs="宋体"/>
                <w:color w:val="auto"/>
                <w:sz w:val="22"/>
                <w:highlight w:val="none"/>
              </w:rPr>
              <w:t>☑由承包人承担违约责任，发包人有权处违约金2000元/人•次(人民币)</w:t>
            </w:r>
          </w:p>
        </w:tc>
      </w:tr>
      <w:tr w14:paraId="0B78BEBE">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15" w:type="dxa"/>
            <w:left w:w="15" w:type="dxa"/>
            <w:bottom w:w="15" w:type="dxa"/>
            <w:right w:w="15" w:type="dxa"/>
          </w:tblCellMar>
        </w:tblPrEx>
        <w:trPr>
          <w:trHeight w:val="397" w:hRule="atLeast"/>
          <w:jc w:val="center"/>
        </w:trPr>
        <w:tc>
          <w:tcPr>
            <w:tcW w:w="9885" w:type="dxa"/>
            <w:gridSpan w:val="5"/>
            <w:tcBorders>
              <w:top w:val="single" w:color="000000" w:sz="4" w:space="0"/>
              <w:bottom w:val="single" w:color="000000" w:sz="4" w:space="0"/>
            </w:tcBorders>
            <w:noWrap w:val="0"/>
            <w:tcMar>
              <w:top w:w="15" w:type="dxa"/>
              <w:left w:w="15" w:type="dxa"/>
              <w:bottom w:w="15" w:type="dxa"/>
              <w:right w:w="15" w:type="dxa"/>
            </w:tcMar>
            <w:vAlign w:val="center"/>
          </w:tcPr>
          <w:p w14:paraId="4D9B391C">
            <w:pPr>
              <w:ind w:firstLine="18"/>
              <w:rPr>
                <w:rFonts w:hint="eastAsia" w:ascii="宋体" w:hAnsi="宋体" w:cs="宋体"/>
                <w:color w:val="auto"/>
                <w:sz w:val="22"/>
                <w:highlight w:val="none"/>
              </w:rPr>
            </w:pPr>
            <w:r>
              <w:rPr>
                <w:rFonts w:hint="eastAsia" w:ascii="宋体" w:hAnsi="宋体" w:cs="宋体"/>
                <w:color w:val="auto"/>
                <w:sz w:val="22"/>
                <w:highlight w:val="none"/>
              </w:rPr>
              <w:t>3.5分包</w:t>
            </w:r>
          </w:p>
        </w:tc>
      </w:tr>
      <w:tr w14:paraId="01B646E8">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15" w:type="dxa"/>
            <w:left w:w="15" w:type="dxa"/>
            <w:bottom w:w="15" w:type="dxa"/>
            <w:right w:w="15" w:type="dxa"/>
          </w:tblCellMar>
        </w:tblPrEx>
        <w:trPr>
          <w:trHeight w:val="397" w:hRule="atLeast"/>
          <w:jc w:val="center"/>
        </w:trPr>
        <w:tc>
          <w:tcPr>
            <w:tcW w:w="630" w:type="dxa"/>
            <w:vMerge w:val="restart"/>
            <w:tcBorders>
              <w:top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1300F74F">
            <w:pPr>
              <w:ind w:firstLine="18"/>
              <w:rPr>
                <w:rFonts w:hint="eastAsia" w:ascii="宋体" w:hAnsi="宋体" w:cs="宋体"/>
                <w:color w:val="auto"/>
                <w:sz w:val="22"/>
                <w:highlight w:val="none"/>
              </w:rPr>
            </w:pPr>
            <w:r>
              <w:rPr>
                <w:rFonts w:hint="eastAsia" w:ascii="宋体" w:hAnsi="宋体" w:cs="宋体"/>
                <w:color w:val="auto"/>
                <w:sz w:val="22"/>
                <w:highlight w:val="none"/>
              </w:rPr>
              <w:t>3.5.1</w:t>
            </w:r>
          </w:p>
        </w:tc>
        <w:tc>
          <w:tcPr>
            <w:tcW w:w="2640" w:type="dxa"/>
            <w:gridSpan w:val="3"/>
            <w:vMerge w:val="restar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3D478FE0">
            <w:pPr>
              <w:ind w:firstLine="18"/>
              <w:rPr>
                <w:rFonts w:hint="eastAsia" w:ascii="宋体" w:hAnsi="宋体" w:cs="宋体"/>
                <w:color w:val="auto"/>
                <w:sz w:val="22"/>
                <w:highlight w:val="none"/>
              </w:rPr>
            </w:pPr>
            <w:r>
              <w:rPr>
                <w:rFonts w:hint="eastAsia" w:ascii="宋体" w:hAnsi="宋体" w:cs="宋体"/>
                <w:color w:val="auto"/>
                <w:sz w:val="22"/>
                <w:highlight w:val="none"/>
              </w:rPr>
              <w:t>禁止分包的工程包括</w:t>
            </w:r>
          </w:p>
        </w:tc>
        <w:tc>
          <w:tcPr>
            <w:tcW w:w="6615" w:type="dxa"/>
            <w:tcBorders>
              <w:top w:val="single" w:color="000000" w:sz="4" w:space="0"/>
              <w:left w:val="single" w:color="000000" w:sz="4" w:space="0"/>
              <w:bottom w:val="single" w:color="000000" w:sz="4" w:space="0"/>
            </w:tcBorders>
            <w:noWrap w:val="0"/>
            <w:tcMar>
              <w:top w:w="15" w:type="dxa"/>
              <w:left w:w="15" w:type="dxa"/>
              <w:bottom w:w="15" w:type="dxa"/>
              <w:right w:w="15" w:type="dxa"/>
            </w:tcMar>
            <w:vAlign w:val="center"/>
          </w:tcPr>
          <w:p w14:paraId="12704F58">
            <w:pPr>
              <w:ind w:firstLine="18"/>
              <w:rPr>
                <w:rFonts w:hint="eastAsia" w:ascii="宋体" w:hAnsi="宋体" w:cs="宋体"/>
                <w:color w:val="auto"/>
                <w:sz w:val="22"/>
                <w:highlight w:val="none"/>
              </w:rPr>
            </w:pPr>
            <w:r>
              <w:rPr>
                <w:rFonts w:hint="eastAsia" w:ascii="宋体" w:hAnsi="宋体" w:cs="宋体"/>
                <w:color w:val="auto"/>
                <w:sz w:val="22"/>
                <w:highlight w:val="none"/>
              </w:rPr>
              <w:t>☑法律法规禁止分包的工程</w:t>
            </w:r>
          </w:p>
        </w:tc>
      </w:tr>
      <w:tr w14:paraId="47DCC2CC">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15" w:type="dxa"/>
            <w:left w:w="15" w:type="dxa"/>
            <w:bottom w:w="15" w:type="dxa"/>
            <w:right w:w="15" w:type="dxa"/>
          </w:tblCellMar>
        </w:tblPrEx>
        <w:trPr>
          <w:trHeight w:val="397" w:hRule="atLeast"/>
          <w:jc w:val="center"/>
        </w:trPr>
        <w:tc>
          <w:tcPr>
            <w:tcW w:w="630" w:type="dxa"/>
            <w:vMerge w:val="continue"/>
            <w:tcBorders>
              <w:top w:val="single" w:color="000000" w:sz="4" w:space="0"/>
              <w:bottom w:val="single" w:color="000000" w:sz="4" w:space="0"/>
              <w:right w:val="single" w:color="000000" w:sz="4" w:space="0"/>
            </w:tcBorders>
            <w:noWrap w:val="0"/>
            <w:vAlign w:val="center"/>
          </w:tcPr>
          <w:p w14:paraId="520BBCB4">
            <w:pPr>
              <w:ind w:firstLine="18"/>
              <w:rPr>
                <w:rFonts w:hint="eastAsia" w:ascii="宋体" w:hAnsi="宋体" w:cs="宋体"/>
                <w:color w:val="auto"/>
                <w:sz w:val="22"/>
                <w:highlight w:val="none"/>
              </w:rPr>
            </w:pPr>
          </w:p>
        </w:tc>
        <w:tc>
          <w:tcPr>
            <w:tcW w:w="2640" w:type="dxa"/>
            <w:gridSpan w:val="3"/>
            <w:vMerge w:val="continue"/>
            <w:tcBorders>
              <w:top w:val="single" w:color="000000" w:sz="4" w:space="0"/>
              <w:left w:val="single" w:color="000000" w:sz="4" w:space="0"/>
              <w:bottom w:val="single" w:color="000000" w:sz="4" w:space="0"/>
              <w:right w:val="single" w:color="000000" w:sz="4" w:space="0"/>
            </w:tcBorders>
            <w:noWrap w:val="0"/>
            <w:vAlign w:val="center"/>
          </w:tcPr>
          <w:p w14:paraId="0A36D1BB">
            <w:pPr>
              <w:ind w:firstLine="18"/>
              <w:rPr>
                <w:rFonts w:hint="eastAsia" w:ascii="宋体" w:hAnsi="宋体" w:cs="宋体"/>
                <w:color w:val="auto"/>
                <w:sz w:val="22"/>
                <w:highlight w:val="none"/>
              </w:rPr>
            </w:pPr>
          </w:p>
        </w:tc>
        <w:tc>
          <w:tcPr>
            <w:tcW w:w="6615" w:type="dxa"/>
            <w:tcBorders>
              <w:top w:val="single" w:color="000000" w:sz="4" w:space="0"/>
              <w:left w:val="single" w:color="000000" w:sz="4" w:space="0"/>
              <w:bottom w:val="single" w:color="000000" w:sz="4" w:space="0"/>
            </w:tcBorders>
            <w:noWrap w:val="0"/>
            <w:tcMar>
              <w:top w:w="15" w:type="dxa"/>
              <w:left w:w="15" w:type="dxa"/>
              <w:bottom w:w="15" w:type="dxa"/>
              <w:right w:w="15" w:type="dxa"/>
            </w:tcMar>
            <w:vAlign w:val="center"/>
          </w:tcPr>
          <w:p w14:paraId="58B01248">
            <w:pPr>
              <w:ind w:firstLine="18"/>
              <w:rPr>
                <w:rFonts w:hint="eastAsia" w:ascii="宋体" w:hAnsi="宋体" w:cs="宋体"/>
                <w:color w:val="auto"/>
                <w:sz w:val="22"/>
                <w:highlight w:val="none"/>
              </w:rPr>
            </w:pPr>
            <w:r>
              <w:rPr>
                <w:rFonts w:hint="eastAsia" w:ascii="宋体" w:hAnsi="宋体" w:cs="宋体"/>
                <w:color w:val="auto"/>
                <w:sz w:val="22"/>
                <w:highlight w:val="none"/>
              </w:rPr>
              <w:t>□其它：_________________</w:t>
            </w:r>
          </w:p>
        </w:tc>
      </w:tr>
      <w:tr w14:paraId="4D8DA67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15" w:type="dxa"/>
            <w:left w:w="15" w:type="dxa"/>
            <w:bottom w:w="15" w:type="dxa"/>
            <w:right w:w="15" w:type="dxa"/>
          </w:tblCellMar>
        </w:tblPrEx>
        <w:trPr>
          <w:trHeight w:val="397" w:hRule="atLeast"/>
          <w:jc w:val="center"/>
        </w:trPr>
        <w:tc>
          <w:tcPr>
            <w:tcW w:w="630" w:type="dxa"/>
            <w:vMerge w:val="continue"/>
            <w:tcBorders>
              <w:top w:val="single" w:color="000000" w:sz="4" w:space="0"/>
              <w:bottom w:val="single" w:color="000000" w:sz="4" w:space="0"/>
              <w:right w:val="single" w:color="000000" w:sz="4" w:space="0"/>
            </w:tcBorders>
            <w:noWrap w:val="0"/>
            <w:vAlign w:val="center"/>
          </w:tcPr>
          <w:p w14:paraId="11D47998">
            <w:pPr>
              <w:ind w:firstLine="18"/>
              <w:rPr>
                <w:rFonts w:hint="eastAsia" w:ascii="宋体" w:hAnsi="宋体" w:cs="宋体"/>
                <w:color w:val="auto"/>
                <w:sz w:val="22"/>
                <w:highlight w:val="none"/>
              </w:rPr>
            </w:pPr>
          </w:p>
        </w:tc>
        <w:tc>
          <w:tcPr>
            <w:tcW w:w="2640" w:type="dxa"/>
            <w:gridSpan w:val="3"/>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140D78E0">
            <w:pPr>
              <w:ind w:firstLine="18"/>
              <w:rPr>
                <w:rFonts w:hint="eastAsia" w:ascii="宋体" w:hAnsi="宋体" w:cs="宋体"/>
                <w:color w:val="auto"/>
                <w:sz w:val="22"/>
                <w:highlight w:val="none"/>
              </w:rPr>
            </w:pPr>
            <w:r>
              <w:rPr>
                <w:rFonts w:hint="eastAsia" w:ascii="宋体" w:hAnsi="宋体" w:cs="宋体"/>
                <w:color w:val="auto"/>
                <w:sz w:val="22"/>
                <w:highlight w:val="none"/>
              </w:rPr>
              <w:t>主体结构、关键性工作的范围</w:t>
            </w:r>
          </w:p>
        </w:tc>
        <w:tc>
          <w:tcPr>
            <w:tcW w:w="6615" w:type="dxa"/>
            <w:tcBorders>
              <w:top w:val="single" w:color="000000" w:sz="4" w:space="0"/>
              <w:left w:val="single" w:color="000000" w:sz="4" w:space="0"/>
              <w:bottom w:val="single" w:color="000000" w:sz="4" w:space="0"/>
            </w:tcBorders>
            <w:noWrap w:val="0"/>
            <w:tcMar>
              <w:top w:w="15" w:type="dxa"/>
              <w:left w:w="15" w:type="dxa"/>
              <w:bottom w:w="15" w:type="dxa"/>
              <w:right w:w="15" w:type="dxa"/>
            </w:tcMar>
            <w:vAlign w:val="center"/>
          </w:tcPr>
          <w:p w14:paraId="60ACC8F7">
            <w:pPr>
              <w:ind w:firstLine="18"/>
              <w:rPr>
                <w:rFonts w:hint="eastAsia" w:ascii="宋体" w:hAnsi="宋体" w:cs="宋体"/>
                <w:color w:val="auto"/>
                <w:sz w:val="22"/>
                <w:highlight w:val="none"/>
              </w:rPr>
            </w:pPr>
            <w:r>
              <w:rPr>
                <w:rFonts w:hint="eastAsia" w:ascii="宋体" w:hAnsi="宋体" w:cs="宋体"/>
                <w:color w:val="auto"/>
                <w:sz w:val="22"/>
                <w:highlight w:val="none"/>
              </w:rPr>
              <w:t>__________________</w:t>
            </w:r>
          </w:p>
        </w:tc>
      </w:tr>
      <w:tr w14:paraId="6019AAA8">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15" w:type="dxa"/>
            <w:left w:w="15" w:type="dxa"/>
            <w:bottom w:w="15" w:type="dxa"/>
            <w:right w:w="15" w:type="dxa"/>
          </w:tblCellMar>
        </w:tblPrEx>
        <w:trPr>
          <w:trHeight w:val="397" w:hRule="atLeast"/>
          <w:jc w:val="center"/>
        </w:trPr>
        <w:tc>
          <w:tcPr>
            <w:tcW w:w="630" w:type="dxa"/>
            <w:tcBorders>
              <w:top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266283E1">
            <w:pPr>
              <w:ind w:firstLine="18"/>
              <w:rPr>
                <w:rFonts w:hint="eastAsia" w:ascii="宋体" w:hAnsi="宋体" w:cs="宋体"/>
                <w:color w:val="auto"/>
                <w:sz w:val="22"/>
                <w:highlight w:val="none"/>
              </w:rPr>
            </w:pPr>
            <w:r>
              <w:rPr>
                <w:rFonts w:hint="eastAsia" w:ascii="宋体" w:hAnsi="宋体" w:cs="宋体"/>
                <w:color w:val="auto"/>
                <w:sz w:val="22"/>
                <w:highlight w:val="none"/>
              </w:rPr>
              <w:t>3.5.2</w:t>
            </w:r>
          </w:p>
        </w:tc>
        <w:tc>
          <w:tcPr>
            <w:tcW w:w="2640" w:type="dxa"/>
            <w:gridSpan w:val="3"/>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7793A60D">
            <w:pPr>
              <w:ind w:firstLine="18"/>
              <w:rPr>
                <w:rFonts w:hint="eastAsia" w:ascii="宋体" w:hAnsi="宋体" w:cs="宋体"/>
                <w:color w:val="auto"/>
                <w:sz w:val="22"/>
                <w:highlight w:val="none"/>
              </w:rPr>
            </w:pPr>
            <w:r>
              <w:rPr>
                <w:rFonts w:hint="eastAsia" w:ascii="宋体" w:hAnsi="宋体" w:cs="宋体"/>
                <w:color w:val="auto"/>
                <w:sz w:val="22"/>
                <w:highlight w:val="none"/>
              </w:rPr>
              <w:t>允许分包的专业工程包括</w:t>
            </w:r>
          </w:p>
        </w:tc>
        <w:tc>
          <w:tcPr>
            <w:tcW w:w="6615" w:type="dxa"/>
            <w:tcBorders>
              <w:top w:val="single" w:color="000000" w:sz="4" w:space="0"/>
              <w:left w:val="single" w:color="000000" w:sz="4" w:space="0"/>
              <w:bottom w:val="single" w:color="000000" w:sz="4" w:space="0"/>
            </w:tcBorders>
            <w:noWrap w:val="0"/>
            <w:tcMar>
              <w:top w:w="15" w:type="dxa"/>
              <w:left w:w="15" w:type="dxa"/>
              <w:bottom w:w="15" w:type="dxa"/>
              <w:right w:w="15" w:type="dxa"/>
            </w:tcMar>
            <w:vAlign w:val="center"/>
          </w:tcPr>
          <w:p w14:paraId="0DDDE142">
            <w:pPr>
              <w:ind w:firstLine="18"/>
              <w:rPr>
                <w:rFonts w:hint="eastAsia" w:ascii="宋体" w:hAnsi="宋体" w:cs="宋体"/>
                <w:color w:val="auto"/>
                <w:sz w:val="22"/>
                <w:highlight w:val="none"/>
              </w:rPr>
            </w:pPr>
            <w:r>
              <w:rPr>
                <w:rFonts w:hint="eastAsia" w:ascii="宋体" w:hAnsi="宋体" w:cs="宋体"/>
                <w:color w:val="auto"/>
                <w:sz w:val="22"/>
                <w:highlight w:val="none"/>
              </w:rPr>
              <w:t>__________________</w:t>
            </w:r>
          </w:p>
        </w:tc>
      </w:tr>
      <w:tr w14:paraId="5FD03E5D">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15" w:type="dxa"/>
            <w:left w:w="15" w:type="dxa"/>
            <w:bottom w:w="15" w:type="dxa"/>
            <w:right w:w="15" w:type="dxa"/>
          </w:tblCellMar>
        </w:tblPrEx>
        <w:trPr>
          <w:trHeight w:val="397" w:hRule="atLeast"/>
          <w:jc w:val="center"/>
        </w:trPr>
        <w:tc>
          <w:tcPr>
            <w:tcW w:w="9885" w:type="dxa"/>
            <w:gridSpan w:val="5"/>
            <w:tcBorders>
              <w:top w:val="single" w:color="000000" w:sz="4" w:space="0"/>
              <w:bottom w:val="single" w:color="000000" w:sz="4" w:space="0"/>
            </w:tcBorders>
            <w:noWrap w:val="0"/>
            <w:tcMar>
              <w:top w:w="15" w:type="dxa"/>
              <w:left w:w="15" w:type="dxa"/>
              <w:bottom w:w="15" w:type="dxa"/>
              <w:right w:w="15" w:type="dxa"/>
            </w:tcMar>
            <w:vAlign w:val="center"/>
          </w:tcPr>
          <w:p w14:paraId="58F0C58D">
            <w:pPr>
              <w:ind w:firstLine="18"/>
              <w:rPr>
                <w:rFonts w:hint="eastAsia" w:ascii="宋体" w:hAnsi="宋体" w:cs="宋体"/>
                <w:color w:val="auto"/>
                <w:sz w:val="22"/>
                <w:highlight w:val="none"/>
              </w:rPr>
            </w:pPr>
            <w:r>
              <w:rPr>
                <w:rFonts w:hint="eastAsia" w:ascii="宋体" w:hAnsi="宋体" w:cs="宋体"/>
                <w:color w:val="auto"/>
                <w:sz w:val="22"/>
                <w:highlight w:val="none"/>
              </w:rPr>
              <w:t>5.1质量要求</w:t>
            </w:r>
          </w:p>
        </w:tc>
      </w:tr>
      <w:tr w14:paraId="6414BA0C">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15" w:type="dxa"/>
            <w:left w:w="15" w:type="dxa"/>
            <w:bottom w:w="15" w:type="dxa"/>
            <w:right w:w="15" w:type="dxa"/>
          </w:tblCellMar>
        </w:tblPrEx>
        <w:trPr>
          <w:trHeight w:val="397" w:hRule="atLeast"/>
          <w:jc w:val="center"/>
        </w:trPr>
        <w:tc>
          <w:tcPr>
            <w:tcW w:w="735" w:type="dxa"/>
            <w:gridSpan w:val="2"/>
            <w:vMerge w:val="restart"/>
            <w:tcBorders>
              <w:top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773C6059">
            <w:pPr>
              <w:ind w:firstLine="18"/>
              <w:rPr>
                <w:rFonts w:hint="eastAsia" w:ascii="宋体" w:hAnsi="宋体" w:cs="宋体"/>
                <w:color w:val="auto"/>
                <w:sz w:val="22"/>
                <w:highlight w:val="none"/>
              </w:rPr>
            </w:pPr>
            <w:r>
              <w:rPr>
                <w:rFonts w:hint="eastAsia" w:ascii="宋体" w:hAnsi="宋体" w:cs="宋体"/>
                <w:color w:val="auto"/>
                <w:sz w:val="22"/>
                <w:highlight w:val="none"/>
              </w:rPr>
              <w:t>5.1.1</w:t>
            </w:r>
          </w:p>
        </w:tc>
        <w:tc>
          <w:tcPr>
            <w:tcW w:w="253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6D0D8E12">
            <w:pPr>
              <w:ind w:firstLine="18"/>
              <w:rPr>
                <w:rFonts w:hint="eastAsia" w:ascii="宋体" w:hAnsi="宋体" w:cs="宋体"/>
                <w:color w:val="auto"/>
                <w:sz w:val="22"/>
                <w:highlight w:val="none"/>
              </w:rPr>
            </w:pPr>
            <w:r>
              <w:rPr>
                <w:rFonts w:hint="eastAsia" w:ascii="宋体" w:hAnsi="宋体" w:cs="宋体"/>
                <w:color w:val="auto"/>
                <w:sz w:val="22"/>
                <w:highlight w:val="none"/>
              </w:rPr>
              <w:t>特殊质量标准和要求</w:t>
            </w:r>
          </w:p>
        </w:tc>
        <w:tc>
          <w:tcPr>
            <w:tcW w:w="6615" w:type="dxa"/>
            <w:tcBorders>
              <w:top w:val="single" w:color="000000" w:sz="4" w:space="0"/>
              <w:left w:val="single" w:color="000000" w:sz="4" w:space="0"/>
              <w:bottom w:val="single" w:color="000000" w:sz="4" w:space="0"/>
            </w:tcBorders>
            <w:noWrap w:val="0"/>
            <w:tcMar>
              <w:top w:w="15" w:type="dxa"/>
              <w:left w:w="15" w:type="dxa"/>
              <w:bottom w:w="15" w:type="dxa"/>
              <w:right w:w="15" w:type="dxa"/>
            </w:tcMar>
            <w:vAlign w:val="center"/>
          </w:tcPr>
          <w:p w14:paraId="2EF8DA93">
            <w:pPr>
              <w:ind w:firstLine="18"/>
              <w:rPr>
                <w:rFonts w:hint="eastAsia" w:ascii="宋体" w:hAnsi="宋体" w:cs="宋体"/>
                <w:color w:val="auto"/>
                <w:sz w:val="22"/>
                <w:highlight w:val="none"/>
              </w:rPr>
            </w:pPr>
            <w:r>
              <w:rPr>
                <w:rFonts w:hint="eastAsia" w:ascii="宋体" w:hAnsi="宋体" w:cs="宋体"/>
                <w:color w:val="auto"/>
                <w:sz w:val="22"/>
                <w:highlight w:val="none"/>
              </w:rPr>
              <w:t>________________________</w:t>
            </w:r>
          </w:p>
        </w:tc>
      </w:tr>
      <w:tr w14:paraId="2A4A19BA">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15" w:type="dxa"/>
            <w:left w:w="15" w:type="dxa"/>
            <w:bottom w:w="15" w:type="dxa"/>
            <w:right w:w="15" w:type="dxa"/>
          </w:tblCellMar>
        </w:tblPrEx>
        <w:trPr>
          <w:trHeight w:val="397" w:hRule="atLeast"/>
          <w:jc w:val="center"/>
        </w:trPr>
        <w:tc>
          <w:tcPr>
            <w:tcW w:w="735" w:type="dxa"/>
            <w:gridSpan w:val="2"/>
            <w:vMerge w:val="continue"/>
            <w:tcBorders>
              <w:top w:val="single" w:color="000000" w:sz="4" w:space="0"/>
              <w:bottom w:val="single" w:color="000000" w:sz="4" w:space="0"/>
              <w:right w:val="single" w:color="000000" w:sz="4" w:space="0"/>
            </w:tcBorders>
            <w:noWrap w:val="0"/>
            <w:vAlign w:val="center"/>
          </w:tcPr>
          <w:p w14:paraId="106A4094">
            <w:pPr>
              <w:ind w:firstLine="18"/>
              <w:rPr>
                <w:rFonts w:hint="eastAsia" w:ascii="宋体" w:hAnsi="宋体" w:cs="宋体"/>
                <w:color w:val="auto"/>
                <w:sz w:val="22"/>
                <w:highlight w:val="none"/>
              </w:rPr>
            </w:pPr>
          </w:p>
        </w:tc>
        <w:tc>
          <w:tcPr>
            <w:tcW w:w="2535" w:type="dxa"/>
            <w:gridSpan w:val="2"/>
            <w:vMerge w:val="restar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22173444">
            <w:pPr>
              <w:ind w:firstLine="18"/>
              <w:rPr>
                <w:rFonts w:hint="eastAsia" w:ascii="宋体" w:hAnsi="宋体" w:cs="宋体"/>
                <w:color w:val="auto"/>
                <w:sz w:val="22"/>
                <w:highlight w:val="none"/>
              </w:rPr>
            </w:pPr>
            <w:r>
              <w:rPr>
                <w:rFonts w:hint="eastAsia" w:ascii="宋体" w:hAnsi="宋体" w:cs="宋体"/>
                <w:color w:val="auto"/>
                <w:sz w:val="22"/>
                <w:highlight w:val="none"/>
              </w:rPr>
              <w:t>关于工程奖项的约定</w:t>
            </w:r>
          </w:p>
        </w:tc>
        <w:tc>
          <w:tcPr>
            <w:tcW w:w="6615" w:type="dxa"/>
            <w:tcBorders>
              <w:top w:val="single" w:color="000000" w:sz="4" w:space="0"/>
              <w:left w:val="single" w:color="000000" w:sz="4" w:space="0"/>
              <w:bottom w:val="single" w:color="000000" w:sz="4" w:space="0"/>
            </w:tcBorders>
            <w:noWrap w:val="0"/>
            <w:tcMar>
              <w:top w:w="15" w:type="dxa"/>
              <w:left w:w="15" w:type="dxa"/>
              <w:bottom w:w="15" w:type="dxa"/>
              <w:right w:w="15" w:type="dxa"/>
            </w:tcMar>
            <w:vAlign w:val="center"/>
          </w:tcPr>
          <w:p w14:paraId="4CE6DF68">
            <w:pPr>
              <w:ind w:firstLine="18"/>
              <w:rPr>
                <w:rFonts w:hint="eastAsia" w:ascii="宋体" w:hAnsi="宋体" w:cs="宋体"/>
                <w:color w:val="auto"/>
                <w:sz w:val="22"/>
                <w:highlight w:val="none"/>
              </w:rPr>
            </w:pPr>
            <w:r>
              <w:rPr>
                <w:rFonts w:hint="eastAsia" w:ascii="宋体" w:hAnsi="宋体" w:cs="宋体"/>
                <w:color w:val="auto"/>
                <w:sz w:val="22"/>
                <w:highlight w:val="none"/>
              </w:rPr>
              <w:t>□获得国家级优质工程，按中标价（合同价）中“分部分项工程费+单价措施项目费-工程设备费”的____%奖励</w:t>
            </w:r>
          </w:p>
        </w:tc>
      </w:tr>
      <w:tr w14:paraId="58AF02A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15" w:type="dxa"/>
            <w:left w:w="15" w:type="dxa"/>
            <w:bottom w:w="15" w:type="dxa"/>
            <w:right w:w="15" w:type="dxa"/>
          </w:tblCellMar>
        </w:tblPrEx>
        <w:trPr>
          <w:trHeight w:val="397" w:hRule="atLeast"/>
          <w:jc w:val="center"/>
        </w:trPr>
        <w:tc>
          <w:tcPr>
            <w:tcW w:w="735" w:type="dxa"/>
            <w:gridSpan w:val="2"/>
            <w:vMerge w:val="continue"/>
            <w:tcBorders>
              <w:top w:val="single" w:color="000000" w:sz="4" w:space="0"/>
              <w:bottom w:val="single" w:color="000000" w:sz="4" w:space="0"/>
              <w:right w:val="single" w:color="000000" w:sz="4" w:space="0"/>
            </w:tcBorders>
            <w:noWrap w:val="0"/>
            <w:vAlign w:val="center"/>
          </w:tcPr>
          <w:p w14:paraId="67DA9707">
            <w:pPr>
              <w:ind w:firstLine="18"/>
              <w:rPr>
                <w:rFonts w:hint="eastAsia" w:ascii="宋体" w:hAnsi="宋体" w:cs="宋体"/>
                <w:color w:val="auto"/>
                <w:sz w:val="22"/>
                <w:highlight w:val="none"/>
              </w:rPr>
            </w:pPr>
          </w:p>
        </w:tc>
        <w:tc>
          <w:tcPr>
            <w:tcW w:w="2535"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1564A1E3">
            <w:pPr>
              <w:ind w:firstLine="18"/>
              <w:rPr>
                <w:rFonts w:hint="eastAsia" w:ascii="宋体" w:hAnsi="宋体" w:cs="宋体"/>
                <w:color w:val="auto"/>
                <w:sz w:val="22"/>
                <w:highlight w:val="none"/>
              </w:rPr>
            </w:pPr>
          </w:p>
        </w:tc>
        <w:tc>
          <w:tcPr>
            <w:tcW w:w="6615" w:type="dxa"/>
            <w:tcBorders>
              <w:top w:val="single" w:color="000000" w:sz="4" w:space="0"/>
              <w:left w:val="single" w:color="000000" w:sz="4" w:space="0"/>
              <w:bottom w:val="single" w:color="000000" w:sz="4" w:space="0"/>
            </w:tcBorders>
            <w:noWrap w:val="0"/>
            <w:tcMar>
              <w:top w:w="15" w:type="dxa"/>
              <w:left w:w="15" w:type="dxa"/>
              <w:bottom w:w="15" w:type="dxa"/>
              <w:right w:w="15" w:type="dxa"/>
            </w:tcMar>
            <w:vAlign w:val="center"/>
          </w:tcPr>
          <w:p w14:paraId="4CF7D6CD">
            <w:pPr>
              <w:ind w:firstLine="18"/>
              <w:rPr>
                <w:rFonts w:hint="eastAsia" w:ascii="宋体" w:hAnsi="宋体" w:cs="宋体"/>
                <w:color w:val="auto"/>
                <w:sz w:val="22"/>
                <w:highlight w:val="none"/>
              </w:rPr>
            </w:pPr>
            <w:r>
              <w:rPr>
                <w:rFonts w:hint="eastAsia" w:ascii="宋体" w:hAnsi="宋体" w:cs="宋体"/>
                <w:color w:val="auto"/>
                <w:sz w:val="22"/>
                <w:highlight w:val="none"/>
              </w:rPr>
              <w:t>□获得省级优质工程，按中标价（合同价）中“分部分项工程费+单价措施项目费-工程设备费”的____%奖励</w:t>
            </w:r>
          </w:p>
        </w:tc>
      </w:tr>
      <w:tr w14:paraId="5DFA8F20">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15" w:type="dxa"/>
            <w:left w:w="15" w:type="dxa"/>
            <w:bottom w:w="15" w:type="dxa"/>
            <w:right w:w="15" w:type="dxa"/>
          </w:tblCellMar>
        </w:tblPrEx>
        <w:trPr>
          <w:trHeight w:val="397" w:hRule="atLeast"/>
          <w:jc w:val="center"/>
        </w:trPr>
        <w:tc>
          <w:tcPr>
            <w:tcW w:w="735" w:type="dxa"/>
            <w:gridSpan w:val="2"/>
            <w:vMerge w:val="continue"/>
            <w:tcBorders>
              <w:top w:val="single" w:color="000000" w:sz="4" w:space="0"/>
              <w:bottom w:val="single" w:color="000000" w:sz="4" w:space="0"/>
              <w:right w:val="single" w:color="000000" w:sz="4" w:space="0"/>
            </w:tcBorders>
            <w:noWrap w:val="0"/>
            <w:vAlign w:val="center"/>
          </w:tcPr>
          <w:p w14:paraId="7588AFE8">
            <w:pPr>
              <w:ind w:firstLine="18"/>
              <w:rPr>
                <w:rFonts w:hint="eastAsia" w:ascii="宋体" w:hAnsi="宋体" w:cs="宋体"/>
                <w:color w:val="auto"/>
                <w:sz w:val="22"/>
                <w:highlight w:val="none"/>
              </w:rPr>
            </w:pPr>
          </w:p>
        </w:tc>
        <w:tc>
          <w:tcPr>
            <w:tcW w:w="2535"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00540E1C">
            <w:pPr>
              <w:ind w:firstLine="18"/>
              <w:rPr>
                <w:rFonts w:hint="eastAsia" w:ascii="宋体" w:hAnsi="宋体" w:cs="宋体"/>
                <w:color w:val="auto"/>
                <w:sz w:val="22"/>
                <w:highlight w:val="none"/>
              </w:rPr>
            </w:pPr>
          </w:p>
        </w:tc>
        <w:tc>
          <w:tcPr>
            <w:tcW w:w="6615" w:type="dxa"/>
            <w:tcBorders>
              <w:top w:val="single" w:color="000000" w:sz="4" w:space="0"/>
              <w:left w:val="single" w:color="000000" w:sz="4" w:space="0"/>
              <w:bottom w:val="single" w:color="000000" w:sz="4" w:space="0"/>
            </w:tcBorders>
            <w:noWrap w:val="0"/>
            <w:tcMar>
              <w:top w:w="15" w:type="dxa"/>
              <w:left w:w="15" w:type="dxa"/>
              <w:bottom w:w="15" w:type="dxa"/>
              <w:right w:w="15" w:type="dxa"/>
            </w:tcMar>
            <w:vAlign w:val="center"/>
          </w:tcPr>
          <w:p w14:paraId="19B70577">
            <w:pPr>
              <w:ind w:firstLine="18"/>
              <w:rPr>
                <w:rFonts w:hint="eastAsia" w:ascii="宋体" w:hAnsi="宋体" w:cs="宋体"/>
                <w:color w:val="auto"/>
                <w:sz w:val="22"/>
                <w:highlight w:val="none"/>
              </w:rPr>
            </w:pPr>
            <w:r>
              <w:rPr>
                <w:rFonts w:hint="eastAsia" w:ascii="宋体" w:hAnsi="宋体" w:cs="宋体"/>
                <w:color w:val="auto"/>
                <w:sz w:val="22"/>
                <w:highlight w:val="none"/>
              </w:rPr>
              <w:t>□获得市级优质工程，按中标价（合同价）中“分部分项工程费+单价措施项目费-工程设备费”的____%奖励</w:t>
            </w:r>
          </w:p>
        </w:tc>
      </w:tr>
      <w:tr w14:paraId="3D5CFD5D">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15" w:type="dxa"/>
            <w:left w:w="15" w:type="dxa"/>
            <w:bottom w:w="15" w:type="dxa"/>
            <w:right w:w="15" w:type="dxa"/>
          </w:tblCellMar>
        </w:tblPrEx>
        <w:trPr>
          <w:trHeight w:val="397" w:hRule="atLeast"/>
          <w:jc w:val="center"/>
        </w:trPr>
        <w:tc>
          <w:tcPr>
            <w:tcW w:w="735" w:type="dxa"/>
            <w:gridSpan w:val="2"/>
            <w:vMerge w:val="continue"/>
            <w:tcBorders>
              <w:top w:val="single" w:color="000000" w:sz="4" w:space="0"/>
              <w:bottom w:val="single" w:color="000000" w:sz="4" w:space="0"/>
              <w:right w:val="single" w:color="000000" w:sz="4" w:space="0"/>
            </w:tcBorders>
            <w:noWrap w:val="0"/>
            <w:vAlign w:val="center"/>
          </w:tcPr>
          <w:p w14:paraId="0AF4BF7F">
            <w:pPr>
              <w:ind w:firstLine="18"/>
              <w:rPr>
                <w:rFonts w:hint="eastAsia" w:ascii="宋体" w:hAnsi="宋体" w:cs="宋体"/>
                <w:color w:val="auto"/>
                <w:sz w:val="22"/>
                <w:highlight w:val="none"/>
              </w:rPr>
            </w:pPr>
          </w:p>
        </w:tc>
        <w:tc>
          <w:tcPr>
            <w:tcW w:w="2535"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74345870">
            <w:pPr>
              <w:ind w:firstLine="18"/>
              <w:rPr>
                <w:rFonts w:hint="eastAsia" w:ascii="宋体" w:hAnsi="宋体" w:cs="宋体"/>
                <w:color w:val="auto"/>
                <w:sz w:val="22"/>
                <w:highlight w:val="none"/>
              </w:rPr>
            </w:pPr>
          </w:p>
        </w:tc>
        <w:tc>
          <w:tcPr>
            <w:tcW w:w="6615" w:type="dxa"/>
            <w:tcBorders>
              <w:top w:val="single" w:color="000000" w:sz="4" w:space="0"/>
              <w:left w:val="single" w:color="000000" w:sz="4" w:space="0"/>
              <w:bottom w:val="single" w:color="000000" w:sz="4" w:space="0"/>
            </w:tcBorders>
            <w:noWrap w:val="0"/>
            <w:tcMar>
              <w:top w:w="15" w:type="dxa"/>
              <w:left w:w="15" w:type="dxa"/>
              <w:bottom w:w="15" w:type="dxa"/>
              <w:right w:w="15" w:type="dxa"/>
            </w:tcMar>
            <w:vAlign w:val="center"/>
          </w:tcPr>
          <w:p w14:paraId="6ACB9BB3">
            <w:pPr>
              <w:ind w:firstLine="18"/>
              <w:rPr>
                <w:rFonts w:hint="eastAsia" w:ascii="宋体" w:hAnsi="宋体" w:cs="宋体"/>
                <w:color w:val="auto"/>
                <w:sz w:val="22"/>
                <w:highlight w:val="none"/>
              </w:rPr>
            </w:pPr>
            <w:r>
              <w:rPr>
                <w:rFonts w:hint="eastAsia" w:ascii="宋体" w:hAnsi="宋体" w:cs="宋体"/>
                <w:color w:val="auto"/>
                <w:sz w:val="22"/>
                <w:highlight w:val="none"/>
              </w:rPr>
              <w:t>□获得优质结构工程，按中标价（合同价）中“分部分项工程费+单价措施项目费-工程设备费”的____%奖励</w:t>
            </w:r>
          </w:p>
        </w:tc>
      </w:tr>
      <w:tr w14:paraId="1CFDE15F">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15" w:type="dxa"/>
            <w:left w:w="15" w:type="dxa"/>
            <w:bottom w:w="15" w:type="dxa"/>
            <w:right w:w="15" w:type="dxa"/>
          </w:tblCellMar>
        </w:tblPrEx>
        <w:trPr>
          <w:trHeight w:val="397" w:hRule="atLeast"/>
          <w:jc w:val="center"/>
        </w:trPr>
        <w:tc>
          <w:tcPr>
            <w:tcW w:w="735" w:type="dxa"/>
            <w:gridSpan w:val="2"/>
            <w:vMerge w:val="continue"/>
            <w:tcBorders>
              <w:top w:val="single" w:color="000000" w:sz="4" w:space="0"/>
              <w:bottom w:val="single" w:color="000000" w:sz="4" w:space="0"/>
              <w:right w:val="single" w:color="000000" w:sz="4" w:space="0"/>
            </w:tcBorders>
            <w:noWrap w:val="0"/>
            <w:vAlign w:val="center"/>
          </w:tcPr>
          <w:p w14:paraId="6EE87361">
            <w:pPr>
              <w:ind w:firstLine="18"/>
              <w:rPr>
                <w:rFonts w:hint="eastAsia" w:ascii="宋体" w:hAnsi="宋体" w:cs="宋体"/>
                <w:color w:val="auto"/>
                <w:sz w:val="22"/>
                <w:highlight w:val="none"/>
              </w:rPr>
            </w:pPr>
          </w:p>
        </w:tc>
        <w:tc>
          <w:tcPr>
            <w:tcW w:w="2535"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2B05932F">
            <w:pPr>
              <w:ind w:firstLine="18"/>
              <w:rPr>
                <w:rFonts w:hint="eastAsia" w:ascii="宋体" w:hAnsi="宋体" w:cs="宋体"/>
                <w:color w:val="auto"/>
                <w:sz w:val="22"/>
                <w:highlight w:val="none"/>
              </w:rPr>
            </w:pPr>
          </w:p>
        </w:tc>
        <w:tc>
          <w:tcPr>
            <w:tcW w:w="6615" w:type="dxa"/>
            <w:tcBorders>
              <w:top w:val="single" w:color="000000" w:sz="4" w:space="0"/>
              <w:left w:val="single" w:color="000000" w:sz="4" w:space="0"/>
              <w:bottom w:val="single" w:color="000000" w:sz="4" w:space="0"/>
            </w:tcBorders>
            <w:noWrap w:val="0"/>
            <w:tcMar>
              <w:top w:w="15" w:type="dxa"/>
              <w:left w:w="15" w:type="dxa"/>
              <w:bottom w:w="15" w:type="dxa"/>
              <w:right w:w="15" w:type="dxa"/>
            </w:tcMar>
            <w:vAlign w:val="center"/>
          </w:tcPr>
          <w:p w14:paraId="3F8690D1">
            <w:pPr>
              <w:ind w:firstLine="18"/>
              <w:rPr>
                <w:rFonts w:hint="eastAsia" w:ascii="宋体" w:hAnsi="宋体" w:cs="宋体"/>
                <w:color w:val="auto"/>
                <w:sz w:val="22"/>
                <w:highlight w:val="none"/>
              </w:rPr>
            </w:pPr>
            <w:r>
              <w:rPr>
                <w:rFonts w:hint="eastAsia" w:ascii="宋体" w:hAnsi="宋体" w:cs="宋体"/>
                <w:color w:val="auto"/>
                <w:sz w:val="22"/>
                <w:highlight w:val="none"/>
              </w:rPr>
              <w:t>□其它：___________________</w:t>
            </w:r>
          </w:p>
        </w:tc>
      </w:tr>
      <w:tr w14:paraId="226B4763">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15" w:type="dxa"/>
            <w:left w:w="15" w:type="dxa"/>
            <w:bottom w:w="15" w:type="dxa"/>
            <w:right w:w="15" w:type="dxa"/>
          </w:tblCellMar>
        </w:tblPrEx>
        <w:trPr>
          <w:trHeight w:val="397" w:hRule="atLeast"/>
          <w:jc w:val="center"/>
        </w:trPr>
        <w:tc>
          <w:tcPr>
            <w:tcW w:w="9885" w:type="dxa"/>
            <w:gridSpan w:val="5"/>
            <w:tcBorders>
              <w:top w:val="single" w:color="000000" w:sz="4" w:space="0"/>
              <w:bottom w:val="single" w:color="000000" w:sz="4" w:space="0"/>
            </w:tcBorders>
            <w:noWrap w:val="0"/>
            <w:tcMar>
              <w:top w:w="15" w:type="dxa"/>
              <w:left w:w="15" w:type="dxa"/>
              <w:bottom w:w="15" w:type="dxa"/>
              <w:right w:w="15" w:type="dxa"/>
            </w:tcMar>
            <w:vAlign w:val="center"/>
          </w:tcPr>
          <w:p w14:paraId="1C7A46A7">
            <w:pPr>
              <w:ind w:firstLine="18"/>
              <w:rPr>
                <w:rFonts w:hint="eastAsia" w:ascii="宋体" w:hAnsi="宋体" w:cs="宋体"/>
                <w:color w:val="auto"/>
                <w:sz w:val="22"/>
                <w:highlight w:val="none"/>
              </w:rPr>
            </w:pPr>
            <w:r>
              <w:rPr>
                <w:rFonts w:hint="eastAsia" w:ascii="宋体" w:hAnsi="宋体" w:cs="宋体"/>
                <w:color w:val="auto"/>
                <w:sz w:val="22"/>
                <w:highlight w:val="none"/>
              </w:rPr>
              <w:t>6.1安全文明施工</w:t>
            </w:r>
          </w:p>
        </w:tc>
      </w:tr>
      <w:tr w14:paraId="06209FA4">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15" w:type="dxa"/>
            <w:left w:w="15" w:type="dxa"/>
            <w:bottom w:w="15" w:type="dxa"/>
            <w:right w:w="15" w:type="dxa"/>
          </w:tblCellMar>
        </w:tblPrEx>
        <w:trPr>
          <w:trHeight w:val="397" w:hRule="atLeast"/>
          <w:jc w:val="center"/>
        </w:trPr>
        <w:tc>
          <w:tcPr>
            <w:tcW w:w="735" w:type="dxa"/>
            <w:gridSpan w:val="2"/>
            <w:vMerge w:val="restart"/>
            <w:tcBorders>
              <w:top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621E97EC">
            <w:pPr>
              <w:ind w:firstLine="18"/>
              <w:rPr>
                <w:rFonts w:hint="eastAsia" w:ascii="宋体" w:hAnsi="宋体" w:cs="宋体"/>
                <w:color w:val="auto"/>
                <w:sz w:val="22"/>
                <w:highlight w:val="none"/>
              </w:rPr>
            </w:pPr>
            <w:r>
              <w:rPr>
                <w:rFonts w:hint="eastAsia" w:ascii="宋体" w:hAnsi="宋体" w:cs="宋体"/>
                <w:color w:val="auto"/>
                <w:sz w:val="22"/>
                <w:highlight w:val="none"/>
              </w:rPr>
              <w:t>6.1.1</w:t>
            </w:r>
          </w:p>
        </w:tc>
        <w:tc>
          <w:tcPr>
            <w:tcW w:w="2535" w:type="dxa"/>
            <w:gridSpan w:val="2"/>
            <w:vMerge w:val="restar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31365F4F">
            <w:pPr>
              <w:ind w:firstLine="18"/>
              <w:rPr>
                <w:rFonts w:hint="eastAsia" w:ascii="宋体" w:hAnsi="宋体" w:cs="宋体"/>
                <w:color w:val="auto"/>
                <w:sz w:val="22"/>
                <w:highlight w:val="none"/>
              </w:rPr>
            </w:pPr>
            <w:r>
              <w:rPr>
                <w:rFonts w:hint="eastAsia" w:ascii="宋体" w:hAnsi="宋体" w:cs="宋体"/>
                <w:color w:val="auto"/>
                <w:sz w:val="22"/>
                <w:highlight w:val="none"/>
              </w:rPr>
              <w:t>项目安全生产的达标目标及相应事项的约定</w:t>
            </w:r>
          </w:p>
        </w:tc>
        <w:tc>
          <w:tcPr>
            <w:tcW w:w="6615" w:type="dxa"/>
            <w:tcBorders>
              <w:top w:val="single" w:color="000000" w:sz="4" w:space="0"/>
              <w:left w:val="single" w:color="000000" w:sz="4" w:space="0"/>
              <w:bottom w:val="single" w:color="000000" w:sz="4" w:space="0"/>
            </w:tcBorders>
            <w:noWrap w:val="0"/>
            <w:tcMar>
              <w:top w:w="15" w:type="dxa"/>
              <w:left w:w="15" w:type="dxa"/>
              <w:bottom w:w="15" w:type="dxa"/>
              <w:right w:w="15" w:type="dxa"/>
            </w:tcMar>
            <w:vAlign w:val="center"/>
          </w:tcPr>
          <w:p w14:paraId="40409DF4">
            <w:pPr>
              <w:ind w:firstLine="18"/>
              <w:rPr>
                <w:rFonts w:hint="eastAsia" w:ascii="宋体" w:hAnsi="宋体" w:cs="宋体"/>
                <w:color w:val="auto"/>
                <w:sz w:val="22"/>
                <w:highlight w:val="none"/>
              </w:rPr>
            </w:pPr>
            <w:r>
              <w:rPr>
                <w:rFonts w:hint="eastAsia" w:ascii="宋体" w:hAnsi="宋体" w:cs="宋体"/>
                <w:color w:val="auto"/>
                <w:sz w:val="22"/>
                <w:highlight w:val="none"/>
              </w:rPr>
              <w:t>□达到省级建筑安全文明施工标准化示范工地要求</w:t>
            </w:r>
          </w:p>
        </w:tc>
      </w:tr>
      <w:tr w14:paraId="22BDCA8A">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15" w:type="dxa"/>
            <w:left w:w="15" w:type="dxa"/>
            <w:bottom w:w="15" w:type="dxa"/>
            <w:right w:w="15" w:type="dxa"/>
          </w:tblCellMar>
        </w:tblPrEx>
        <w:trPr>
          <w:trHeight w:val="397" w:hRule="atLeast"/>
          <w:jc w:val="center"/>
        </w:trPr>
        <w:tc>
          <w:tcPr>
            <w:tcW w:w="735" w:type="dxa"/>
            <w:gridSpan w:val="2"/>
            <w:vMerge w:val="continue"/>
            <w:tcBorders>
              <w:top w:val="single" w:color="000000" w:sz="4" w:space="0"/>
              <w:bottom w:val="single" w:color="000000" w:sz="4" w:space="0"/>
              <w:right w:val="single" w:color="000000" w:sz="4" w:space="0"/>
            </w:tcBorders>
            <w:noWrap w:val="0"/>
            <w:vAlign w:val="center"/>
          </w:tcPr>
          <w:p w14:paraId="4AD5934F">
            <w:pPr>
              <w:ind w:firstLine="18"/>
              <w:rPr>
                <w:rFonts w:hint="eastAsia" w:ascii="宋体" w:hAnsi="宋体" w:cs="宋体"/>
                <w:color w:val="auto"/>
                <w:sz w:val="22"/>
                <w:highlight w:val="none"/>
              </w:rPr>
            </w:pPr>
          </w:p>
        </w:tc>
        <w:tc>
          <w:tcPr>
            <w:tcW w:w="2535"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137A9AB2">
            <w:pPr>
              <w:ind w:firstLine="18"/>
              <w:rPr>
                <w:rFonts w:hint="eastAsia" w:ascii="宋体" w:hAnsi="宋体" w:cs="宋体"/>
                <w:color w:val="auto"/>
                <w:sz w:val="22"/>
                <w:highlight w:val="none"/>
              </w:rPr>
            </w:pPr>
          </w:p>
        </w:tc>
        <w:tc>
          <w:tcPr>
            <w:tcW w:w="6615" w:type="dxa"/>
            <w:tcBorders>
              <w:top w:val="single" w:color="000000" w:sz="4" w:space="0"/>
              <w:left w:val="single" w:color="000000" w:sz="4" w:space="0"/>
              <w:bottom w:val="single" w:color="000000" w:sz="4" w:space="0"/>
            </w:tcBorders>
            <w:noWrap w:val="0"/>
            <w:tcMar>
              <w:top w:w="15" w:type="dxa"/>
              <w:left w:w="15" w:type="dxa"/>
              <w:bottom w:w="15" w:type="dxa"/>
              <w:right w:w="15" w:type="dxa"/>
            </w:tcMar>
            <w:vAlign w:val="center"/>
          </w:tcPr>
          <w:p w14:paraId="23F95DBA">
            <w:pPr>
              <w:ind w:firstLine="18"/>
              <w:rPr>
                <w:rFonts w:hint="eastAsia" w:ascii="宋体" w:hAnsi="宋体" w:cs="宋体"/>
                <w:color w:val="auto"/>
                <w:sz w:val="22"/>
                <w:highlight w:val="none"/>
              </w:rPr>
            </w:pPr>
            <w:r>
              <w:rPr>
                <w:rFonts w:hint="eastAsia" w:ascii="宋体" w:hAnsi="宋体" w:cs="宋体"/>
                <w:color w:val="auto"/>
                <w:sz w:val="22"/>
                <w:highlight w:val="none"/>
              </w:rPr>
              <w:t>□达到市级建筑安全文明施工标准化示范工地要求</w:t>
            </w:r>
          </w:p>
        </w:tc>
      </w:tr>
      <w:tr w14:paraId="40DD1348">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15" w:type="dxa"/>
            <w:left w:w="15" w:type="dxa"/>
            <w:bottom w:w="15" w:type="dxa"/>
            <w:right w:w="15" w:type="dxa"/>
          </w:tblCellMar>
        </w:tblPrEx>
        <w:trPr>
          <w:trHeight w:val="397" w:hRule="atLeast"/>
          <w:jc w:val="center"/>
        </w:trPr>
        <w:tc>
          <w:tcPr>
            <w:tcW w:w="735" w:type="dxa"/>
            <w:gridSpan w:val="2"/>
            <w:vMerge w:val="continue"/>
            <w:tcBorders>
              <w:top w:val="single" w:color="000000" w:sz="4" w:space="0"/>
              <w:bottom w:val="single" w:color="000000" w:sz="4" w:space="0"/>
              <w:right w:val="single" w:color="000000" w:sz="4" w:space="0"/>
            </w:tcBorders>
            <w:noWrap w:val="0"/>
            <w:vAlign w:val="center"/>
          </w:tcPr>
          <w:p w14:paraId="6F9A97AC">
            <w:pPr>
              <w:ind w:firstLine="18"/>
              <w:rPr>
                <w:rFonts w:hint="eastAsia" w:ascii="宋体" w:hAnsi="宋体" w:cs="宋体"/>
                <w:color w:val="auto"/>
                <w:sz w:val="22"/>
                <w:highlight w:val="none"/>
              </w:rPr>
            </w:pPr>
          </w:p>
        </w:tc>
        <w:tc>
          <w:tcPr>
            <w:tcW w:w="2535"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568184E3">
            <w:pPr>
              <w:ind w:firstLine="18"/>
              <w:rPr>
                <w:rFonts w:hint="eastAsia" w:ascii="宋体" w:hAnsi="宋体" w:cs="宋体"/>
                <w:color w:val="auto"/>
                <w:sz w:val="22"/>
                <w:highlight w:val="none"/>
              </w:rPr>
            </w:pPr>
          </w:p>
        </w:tc>
        <w:tc>
          <w:tcPr>
            <w:tcW w:w="6615" w:type="dxa"/>
            <w:tcBorders>
              <w:top w:val="single" w:color="000000" w:sz="4" w:space="0"/>
              <w:left w:val="single" w:color="000000" w:sz="4" w:space="0"/>
              <w:bottom w:val="single" w:color="000000" w:sz="4" w:space="0"/>
            </w:tcBorders>
            <w:noWrap w:val="0"/>
            <w:tcMar>
              <w:top w:w="15" w:type="dxa"/>
              <w:left w:w="15" w:type="dxa"/>
              <w:bottom w:w="15" w:type="dxa"/>
              <w:right w:w="15" w:type="dxa"/>
            </w:tcMar>
            <w:vAlign w:val="center"/>
          </w:tcPr>
          <w:p w14:paraId="729BEDF0">
            <w:pPr>
              <w:ind w:firstLine="18"/>
              <w:rPr>
                <w:rFonts w:hint="eastAsia" w:ascii="宋体" w:hAnsi="宋体" w:cs="宋体"/>
                <w:color w:val="auto"/>
                <w:sz w:val="22"/>
                <w:highlight w:val="none"/>
              </w:rPr>
            </w:pPr>
            <w:r>
              <w:rPr>
                <w:rFonts w:hint="eastAsia" w:ascii="宋体" w:hAnsi="宋体" w:cs="宋体"/>
                <w:color w:val="auto"/>
                <w:sz w:val="22"/>
                <w:highlight w:val="none"/>
              </w:rPr>
              <w:t>☑其它：</w:t>
            </w:r>
            <w:r>
              <w:rPr>
                <w:rFonts w:hint="eastAsia" w:ascii="宋体" w:hAnsi="宋体" w:cs="宋体"/>
                <w:color w:val="auto"/>
                <w:sz w:val="22"/>
                <w:highlight w:val="none"/>
                <w:u w:val="single"/>
              </w:rPr>
              <w:t>杜绝一切安全事故，由承包人承担一切安全责任</w:t>
            </w:r>
          </w:p>
        </w:tc>
      </w:tr>
      <w:tr w14:paraId="5922B28E">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15" w:type="dxa"/>
            <w:left w:w="15" w:type="dxa"/>
            <w:bottom w:w="15" w:type="dxa"/>
            <w:right w:w="15" w:type="dxa"/>
          </w:tblCellMar>
        </w:tblPrEx>
        <w:trPr>
          <w:trHeight w:val="397" w:hRule="atLeast"/>
          <w:jc w:val="center"/>
        </w:trPr>
        <w:tc>
          <w:tcPr>
            <w:tcW w:w="735" w:type="dxa"/>
            <w:gridSpan w:val="2"/>
            <w:vMerge w:val="restart"/>
            <w:tcBorders>
              <w:top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0580988D">
            <w:pPr>
              <w:ind w:firstLine="18"/>
              <w:rPr>
                <w:rFonts w:hint="eastAsia" w:ascii="宋体" w:hAnsi="宋体" w:cs="宋体"/>
                <w:color w:val="auto"/>
                <w:sz w:val="22"/>
                <w:highlight w:val="none"/>
              </w:rPr>
            </w:pPr>
            <w:r>
              <w:rPr>
                <w:rFonts w:hint="eastAsia" w:ascii="宋体" w:hAnsi="宋体" w:cs="宋体"/>
                <w:color w:val="auto"/>
                <w:sz w:val="22"/>
                <w:highlight w:val="none"/>
              </w:rPr>
              <w:t>6.1.5</w:t>
            </w:r>
          </w:p>
        </w:tc>
        <w:tc>
          <w:tcPr>
            <w:tcW w:w="2535" w:type="dxa"/>
            <w:gridSpan w:val="2"/>
            <w:vMerge w:val="restar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4066B128">
            <w:pPr>
              <w:ind w:firstLine="18"/>
              <w:rPr>
                <w:rFonts w:hint="eastAsia" w:ascii="宋体" w:hAnsi="宋体" w:cs="宋体"/>
                <w:color w:val="auto"/>
                <w:sz w:val="22"/>
                <w:highlight w:val="none"/>
              </w:rPr>
            </w:pPr>
            <w:r>
              <w:rPr>
                <w:rFonts w:hint="eastAsia" w:ascii="宋体" w:hAnsi="宋体" w:cs="宋体"/>
                <w:color w:val="auto"/>
                <w:sz w:val="22"/>
                <w:highlight w:val="none"/>
              </w:rPr>
              <w:t>合同当事人对文明施工的要求</w:t>
            </w:r>
          </w:p>
        </w:tc>
        <w:tc>
          <w:tcPr>
            <w:tcW w:w="6615" w:type="dxa"/>
            <w:tcBorders>
              <w:top w:val="single" w:color="000000" w:sz="4" w:space="0"/>
              <w:left w:val="single" w:color="000000" w:sz="4" w:space="0"/>
              <w:bottom w:val="single" w:color="000000" w:sz="4" w:space="0"/>
            </w:tcBorders>
            <w:noWrap w:val="0"/>
            <w:tcMar>
              <w:top w:w="15" w:type="dxa"/>
              <w:left w:w="15" w:type="dxa"/>
              <w:bottom w:w="15" w:type="dxa"/>
              <w:right w:w="15" w:type="dxa"/>
            </w:tcMar>
            <w:vAlign w:val="center"/>
          </w:tcPr>
          <w:p w14:paraId="1190F474">
            <w:pPr>
              <w:ind w:firstLine="18"/>
              <w:rPr>
                <w:rFonts w:hint="eastAsia" w:ascii="宋体" w:hAnsi="宋体" w:cs="宋体"/>
                <w:color w:val="auto"/>
                <w:sz w:val="22"/>
                <w:highlight w:val="none"/>
              </w:rPr>
            </w:pPr>
            <w:r>
              <w:rPr>
                <w:rFonts w:hint="eastAsia" w:ascii="宋体" w:hAnsi="宋体" w:cs="宋体"/>
                <w:color w:val="auto"/>
                <w:sz w:val="22"/>
                <w:highlight w:val="none"/>
              </w:rPr>
              <w:t>□达到省级建筑安全文明施工标准化示范工地要求</w:t>
            </w:r>
          </w:p>
        </w:tc>
      </w:tr>
      <w:tr w14:paraId="7D2CE38B">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15" w:type="dxa"/>
            <w:left w:w="15" w:type="dxa"/>
            <w:bottom w:w="15" w:type="dxa"/>
            <w:right w:w="15" w:type="dxa"/>
          </w:tblCellMar>
        </w:tblPrEx>
        <w:trPr>
          <w:trHeight w:val="397" w:hRule="atLeast"/>
          <w:jc w:val="center"/>
        </w:trPr>
        <w:tc>
          <w:tcPr>
            <w:tcW w:w="735" w:type="dxa"/>
            <w:gridSpan w:val="2"/>
            <w:vMerge w:val="continue"/>
            <w:tcBorders>
              <w:top w:val="single" w:color="000000" w:sz="4" w:space="0"/>
              <w:bottom w:val="single" w:color="000000" w:sz="4" w:space="0"/>
              <w:right w:val="single" w:color="000000" w:sz="4" w:space="0"/>
            </w:tcBorders>
            <w:noWrap w:val="0"/>
            <w:vAlign w:val="center"/>
          </w:tcPr>
          <w:p w14:paraId="3888A74D">
            <w:pPr>
              <w:ind w:firstLine="18"/>
              <w:rPr>
                <w:rFonts w:hint="eastAsia" w:ascii="宋体" w:hAnsi="宋体" w:cs="宋体"/>
                <w:color w:val="auto"/>
                <w:sz w:val="22"/>
                <w:highlight w:val="none"/>
              </w:rPr>
            </w:pPr>
          </w:p>
        </w:tc>
        <w:tc>
          <w:tcPr>
            <w:tcW w:w="2535"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0C26A90B">
            <w:pPr>
              <w:ind w:firstLine="18"/>
              <w:rPr>
                <w:rFonts w:hint="eastAsia" w:ascii="宋体" w:hAnsi="宋体" w:cs="宋体"/>
                <w:color w:val="auto"/>
                <w:sz w:val="22"/>
                <w:highlight w:val="none"/>
              </w:rPr>
            </w:pPr>
          </w:p>
        </w:tc>
        <w:tc>
          <w:tcPr>
            <w:tcW w:w="6615" w:type="dxa"/>
            <w:tcBorders>
              <w:top w:val="single" w:color="000000" w:sz="4" w:space="0"/>
              <w:left w:val="single" w:color="000000" w:sz="4" w:space="0"/>
              <w:bottom w:val="single" w:color="000000" w:sz="4" w:space="0"/>
            </w:tcBorders>
            <w:noWrap w:val="0"/>
            <w:tcMar>
              <w:top w:w="15" w:type="dxa"/>
              <w:left w:w="15" w:type="dxa"/>
              <w:bottom w:w="15" w:type="dxa"/>
              <w:right w:w="15" w:type="dxa"/>
            </w:tcMar>
            <w:vAlign w:val="center"/>
          </w:tcPr>
          <w:p w14:paraId="3C928553">
            <w:pPr>
              <w:ind w:firstLine="18"/>
              <w:rPr>
                <w:rFonts w:hint="eastAsia" w:ascii="宋体" w:hAnsi="宋体" w:cs="宋体"/>
                <w:color w:val="auto"/>
                <w:sz w:val="22"/>
                <w:highlight w:val="none"/>
              </w:rPr>
            </w:pPr>
            <w:r>
              <w:rPr>
                <w:rFonts w:hint="eastAsia" w:ascii="宋体" w:hAnsi="宋体" w:cs="宋体"/>
                <w:color w:val="auto"/>
                <w:sz w:val="22"/>
                <w:highlight w:val="none"/>
              </w:rPr>
              <w:t>□达到市级建筑安全文明施工标准化示范工地要求</w:t>
            </w:r>
          </w:p>
        </w:tc>
      </w:tr>
      <w:tr w14:paraId="3DB4542B">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15" w:type="dxa"/>
            <w:left w:w="15" w:type="dxa"/>
            <w:bottom w:w="15" w:type="dxa"/>
            <w:right w:w="15" w:type="dxa"/>
          </w:tblCellMar>
        </w:tblPrEx>
        <w:trPr>
          <w:trHeight w:val="397" w:hRule="atLeast"/>
          <w:jc w:val="center"/>
        </w:trPr>
        <w:tc>
          <w:tcPr>
            <w:tcW w:w="735" w:type="dxa"/>
            <w:gridSpan w:val="2"/>
            <w:vMerge w:val="continue"/>
            <w:tcBorders>
              <w:top w:val="single" w:color="000000" w:sz="4" w:space="0"/>
              <w:bottom w:val="single" w:color="000000" w:sz="4" w:space="0"/>
              <w:right w:val="single" w:color="000000" w:sz="4" w:space="0"/>
            </w:tcBorders>
            <w:noWrap w:val="0"/>
            <w:vAlign w:val="center"/>
          </w:tcPr>
          <w:p w14:paraId="633EE9CC">
            <w:pPr>
              <w:ind w:firstLine="18"/>
              <w:rPr>
                <w:rFonts w:hint="eastAsia" w:ascii="宋体" w:hAnsi="宋体" w:cs="宋体"/>
                <w:color w:val="auto"/>
                <w:sz w:val="22"/>
                <w:highlight w:val="none"/>
              </w:rPr>
            </w:pPr>
          </w:p>
        </w:tc>
        <w:tc>
          <w:tcPr>
            <w:tcW w:w="2535"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20413CFC">
            <w:pPr>
              <w:ind w:firstLine="18"/>
              <w:rPr>
                <w:rFonts w:hint="eastAsia" w:ascii="宋体" w:hAnsi="宋体" w:cs="宋体"/>
                <w:color w:val="auto"/>
                <w:sz w:val="22"/>
                <w:highlight w:val="none"/>
              </w:rPr>
            </w:pPr>
          </w:p>
        </w:tc>
        <w:tc>
          <w:tcPr>
            <w:tcW w:w="6615" w:type="dxa"/>
            <w:tcBorders>
              <w:top w:val="single" w:color="000000" w:sz="4" w:space="0"/>
              <w:left w:val="single" w:color="000000" w:sz="4" w:space="0"/>
              <w:bottom w:val="single" w:color="000000" w:sz="4" w:space="0"/>
            </w:tcBorders>
            <w:noWrap w:val="0"/>
            <w:tcMar>
              <w:top w:w="15" w:type="dxa"/>
              <w:left w:w="15" w:type="dxa"/>
              <w:bottom w:w="15" w:type="dxa"/>
              <w:right w:w="15" w:type="dxa"/>
            </w:tcMar>
            <w:vAlign w:val="center"/>
          </w:tcPr>
          <w:p w14:paraId="1F31CC2C">
            <w:pPr>
              <w:ind w:firstLine="18"/>
              <w:rPr>
                <w:rFonts w:hint="eastAsia" w:ascii="宋体" w:hAnsi="宋体" w:cs="宋体"/>
                <w:color w:val="auto"/>
                <w:sz w:val="22"/>
                <w:highlight w:val="none"/>
              </w:rPr>
            </w:pPr>
            <w:r>
              <w:rPr>
                <w:rFonts w:hint="eastAsia" w:ascii="宋体" w:hAnsi="宋体" w:cs="宋体"/>
                <w:color w:val="auto"/>
                <w:sz w:val="22"/>
                <w:highlight w:val="none"/>
              </w:rPr>
              <w:t>☑其它：</w:t>
            </w:r>
            <w:r>
              <w:rPr>
                <w:rFonts w:hint="eastAsia" w:ascii="宋体" w:hAnsi="宋体" w:cs="宋体"/>
                <w:color w:val="auto"/>
                <w:sz w:val="22"/>
                <w:highlight w:val="none"/>
                <w:u w:val="single"/>
              </w:rPr>
              <w:t xml:space="preserve">按照省、市及招标人要求实施 </w:t>
            </w:r>
          </w:p>
        </w:tc>
      </w:tr>
      <w:tr w14:paraId="01D55F30">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15" w:type="dxa"/>
            <w:left w:w="15" w:type="dxa"/>
            <w:bottom w:w="15" w:type="dxa"/>
            <w:right w:w="15" w:type="dxa"/>
          </w:tblCellMar>
        </w:tblPrEx>
        <w:trPr>
          <w:trHeight w:val="397" w:hRule="atLeast"/>
          <w:jc w:val="center"/>
        </w:trPr>
        <w:tc>
          <w:tcPr>
            <w:tcW w:w="9885" w:type="dxa"/>
            <w:gridSpan w:val="5"/>
            <w:tcBorders>
              <w:top w:val="single" w:color="000000" w:sz="4" w:space="0"/>
              <w:bottom w:val="single" w:color="000000" w:sz="4" w:space="0"/>
            </w:tcBorders>
            <w:noWrap w:val="0"/>
            <w:tcMar>
              <w:top w:w="15" w:type="dxa"/>
              <w:left w:w="15" w:type="dxa"/>
              <w:bottom w:w="15" w:type="dxa"/>
              <w:right w:w="15" w:type="dxa"/>
            </w:tcMar>
            <w:vAlign w:val="center"/>
          </w:tcPr>
          <w:p w14:paraId="1BBE0887">
            <w:pPr>
              <w:ind w:firstLine="18"/>
              <w:rPr>
                <w:rFonts w:hint="eastAsia" w:ascii="宋体" w:hAnsi="宋体" w:cs="宋体"/>
                <w:color w:val="auto"/>
                <w:sz w:val="22"/>
                <w:highlight w:val="none"/>
              </w:rPr>
            </w:pPr>
            <w:r>
              <w:rPr>
                <w:rFonts w:hint="eastAsia" w:ascii="宋体" w:hAnsi="宋体" w:cs="宋体"/>
                <w:color w:val="auto"/>
                <w:sz w:val="22"/>
                <w:highlight w:val="none"/>
              </w:rPr>
              <w:t>7.5 工期延误</w:t>
            </w:r>
          </w:p>
        </w:tc>
      </w:tr>
      <w:tr w14:paraId="3A242C01">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15" w:type="dxa"/>
            <w:left w:w="15" w:type="dxa"/>
            <w:bottom w:w="15" w:type="dxa"/>
            <w:right w:w="15" w:type="dxa"/>
          </w:tblCellMar>
        </w:tblPrEx>
        <w:trPr>
          <w:trHeight w:val="397" w:hRule="atLeast"/>
          <w:jc w:val="center"/>
        </w:trPr>
        <w:tc>
          <w:tcPr>
            <w:tcW w:w="735" w:type="dxa"/>
            <w:gridSpan w:val="2"/>
            <w:vMerge w:val="restart"/>
            <w:tcBorders>
              <w:top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6FF029B9">
            <w:pPr>
              <w:ind w:firstLine="18"/>
              <w:rPr>
                <w:rFonts w:hint="eastAsia" w:ascii="宋体" w:hAnsi="宋体" w:cs="宋体"/>
                <w:color w:val="auto"/>
                <w:sz w:val="22"/>
                <w:highlight w:val="none"/>
              </w:rPr>
            </w:pPr>
            <w:r>
              <w:rPr>
                <w:rFonts w:hint="eastAsia" w:ascii="宋体" w:hAnsi="宋体" w:cs="宋体"/>
                <w:color w:val="auto"/>
                <w:sz w:val="22"/>
                <w:highlight w:val="none"/>
              </w:rPr>
              <w:t>7.5.2</w:t>
            </w:r>
          </w:p>
        </w:tc>
        <w:tc>
          <w:tcPr>
            <w:tcW w:w="2535" w:type="dxa"/>
            <w:gridSpan w:val="2"/>
            <w:vMerge w:val="restar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2D666827">
            <w:pPr>
              <w:ind w:firstLine="18"/>
              <w:rPr>
                <w:rFonts w:hint="eastAsia" w:ascii="宋体" w:hAnsi="宋体" w:cs="宋体"/>
                <w:color w:val="auto"/>
                <w:sz w:val="22"/>
                <w:highlight w:val="none"/>
              </w:rPr>
            </w:pPr>
            <w:r>
              <w:rPr>
                <w:rFonts w:hint="eastAsia" w:ascii="宋体" w:hAnsi="宋体" w:cs="宋体"/>
                <w:color w:val="auto"/>
                <w:sz w:val="22"/>
                <w:highlight w:val="none"/>
              </w:rPr>
              <w:t>因承包人原因造成工期延误，逾期竣工违约金的计算方法</w:t>
            </w:r>
          </w:p>
        </w:tc>
        <w:tc>
          <w:tcPr>
            <w:tcW w:w="6615" w:type="dxa"/>
            <w:tcBorders>
              <w:top w:val="single" w:color="000000" w:sz="4" w:space="0"/>
              <w:left w:val="single" w:color="000000" w:sz="4" w:space="0"/>
              <w:bottom w:val="single" w:color="000000" w:sz="4" w:space="0"/>
            </w:tcBorders>
            <w:noWrap w:val="0"/>
            <w:tcMar>
              <w:top w:w="15" w:type="dxa"/>
              <w:left w:w="15" w:type="dxa"/>
              <w:bottom w:w="15" w:type="dxa"/>
              <w:right w:w="15" w:type="dxa"/>
            </w:tcMar>
            <w:vAlign w:val="center"/>
          </w:tcPr>
          <w:p w14:paraId="0707964F">
            <w:pPr>
              <w:ind w:firstLine="18"/>
              <w:rPr>
                <w:rFonts w:hint="eastAsia" w:ascii="宋体" w:hAnsi="宋体" w:cs="宋体"/>
                <w:color w:val="auto"/>
                <w:sz w:val="22"/>
                <w:highlight w:val="none"/>
              </w:rPr>
            </w:pPr>
            <w:r>
              <w:rPr>
                <w:rFonts w:hint="eastAsia" w:ascii="宋体" w:hAnsi="宋体" w:cs="宋体"/>
                <w:color w:val="auto"/>
                <w:sz w:val="22"/>
                <w:highlight w:val="none"/>
              </w:rPr>
              <w:t>☑扣除5000元/天</w:t>
            </w:r>
          </w:p>
        </w:tc>
      </w:tr>
      <w:tr w14:paraId="31899418">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15" w:type="dxa"/>
            <w:left w:w="15" w:type="dxa"/>
            <w:bottom w:w="15" w:type="dxa"/>
            <w:right w:w="15" w:type="dxa"/>
          </w:tblCellMar>
        </w:tblPrEx>
        <w:trPr>
          <w:trHeight w:val="397" w:hRule="atLeast"/>
          <w:jc w:val="center"/>
        </w:trPr>
        <w:tc>
          <w:tcPr>
            <w:tcW w:w="735" w:type="dxa"/>
            <w:gridSpan w:val="2"/>
            <w:vMerge w:val="continue"/>
            <w:tcBorders>
              <w:top w:val="single" w:color="000000" w:sz="4" w:space="0"/>
              <w:bottom w:val="single" w:color="000000" w:sz="4" w:space="0"/>
              <w:right w:val="single" w:color="000000" w:sz="4" w:space="0"/>
            </w:tcBorders>
            <w:noWrap w:val="0"/>
            <w:vAlign w:val="center"/>
          </w:tcPr>
          <w:p w14:paraId="0F6D252E">
            <w:pPr>
              <w:ind w:firstLine="18"/>
              <w:rPr>
                <w:rFonts w:hint="eastAsia" w:ascii="宋体" w:hAnsi="宋体" w:cs="宋体"/>
                <w:color w:val="auto"/>
                <w:sz w:val="22"/>
                <w:highlight w:val="none"/>
              </w:rPr>
            </w:pPr>
          </w:p>
        </w:tc>
        <w:tc>
          <w:tcPr>
            <w:tcW w:w="2535"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37B7433A">
            <w:pPr>
              <w:ind w:firstLine="18"/>
              <w:rPr>
                <w:rFonts w:hint="eastAsia" w:ascii="宋体" w:hAnsi="宋体" w:cs="宋体"/>
                <w:color w:val="auto"/>
                <w:sz w:val="22"/>
                <w:highlight w:val="none"/>
              </w:rPr>
            </w:pPr>
          </w:p>
        </w:tc>
        <w:tc>
          <w:tcPr>
            <w:tcW w:w="6615" w:type="dxa"/>
            <w:tcBorders>
              <w:top w:val="single" w:color="000000" w:sz="4" w:space="0"/>
              <w:left w:val="single" w:color="000000" w:sz="4" w:space="0"/>
              <w:bottom w:val="single" w:color="000000" w:sz="4" w:space="0"/>
            </w:tcBorders>
            <w:noWrap w:val="0"/>
            <w:tcMar>
              <w:top w:w="15" w:type="dxa"/>
              <w:left w:w="15" w:type="dxa"/>
              <w:bottom w:w="15" w:type="dxa"/>
              <w:right w:w="15" w:type="dxa"/>
            </w:tcMar>
            <w:vAlign w:val="center"/>
          </w:tcPr>
          <w:p w14:paraId="3790B57C">
            <w:pPr>
              <w:ind w:firstLine="18"/>
              <w:rPr>
                <w:rFonts w:hint="eastAsia" w:ascii="宋体" w:hAnsi="宋体" w:cs="宋体"/>
                <w:color w:val="auto"/>
                <w:sz w:val="22"/>
                <w:highlight w:val="none"/>
              </w:rPr>
            </w:pPr>
            <w:r>
              <w:rPr>
                <w:rFonts w:hint="eastAsia" w:ascii="宋体" w:hAnsi="宋体" w:cs="宋体"/>
                <w:color w:val="auto"/>
                <w:sz w:val="22"/>
                <w:highlight w:val="none"/>
              </w:rPr>
              <w:t>□每天赔偿金额为合同价款的万分之</w:t>
            </w:r>
          </w:p>
        </w:tc>
      </w:tr>
      <w:tr w14:paraId="07A83FA4">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15" w:type="dxa"/>
            <w:left w:w="15" w:type="dxa"/>
            <w:bottom w:w="15" w:type="dxa"/>
            <w:right w:w="15" w:type="dxa"/>
          </w:tblCellMar>
        </w:tblPrEx>
        <w:trPr>
          <w:trHeight w:val="397" w:hRule="atLeast"/>
          <w:jc w:val="center"/>
        </w:trPr>
        <w:tc>
          <w:tcPr>
            <w:tcW w:w="735" w:type="dxa"/>
            <w:gridSpan w:val="2"/>
            <w:vMerge w:val="continue"/>
            <w:tcBorders>
              <w:top w:val="single" w:color="000000" w:sz="4" w:space="0"/>
              <w:bottom w:val="single" w:color="000000" w:sz="4" w:space="0"/>
              <w:right w:val="single" w:color="000000" w:sz="4" w:space="0"/>
            </w:tcBorders>
            <w:noWrap w:val="0"/>
            <w:vAlign w:val="center"/>
          </w:tcPr>
          <w:p w14:paraId="6513A00F">
            <w:pPr>
              <w:ind w:firstLine="18"/>
              <w:rPr>
                <w:rFonts w:hint="eastAsia" w:ascii="宋体" w:hAnsi="宋体" w:cs="宋体"/>
                <w:color w:val="auto"/>
                <w:sz w:val="22"/>
                <w:highlight w:val="none"/>
              </w:rPr>
            </w:pPr>
          </w:p>
        </w:tc>
        <w:tc>
          <w:tcPr>
            <w:tcW w:w="2535" w:type="dxa"/>
            <w:gridSpan w:val="2"/>
            <w:vMerge w:val="restar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27D302CD">
            <w:pPr>
              <w:ind w:firstLine="18"/>
              <w:rPr>
                <w:rFonts w:hint="eastAsia" w:ascii="宋体" w:hAnsi="宋体" w:cs="宋体"/>
                <w:color w:val="auto"/>
                <w:sz w:val="22"/>
                <w:highlight w:val="none"/>
              </w:rPr>
            </w:pPr>
            <w:r>
              <w:rPr>
                <w:rFonts w:hint="eastAsia" w:ascii="宋体" w:hAnsi="宋体" w:cs="宋体"/>
                <w:color w:val="auto"/>
                <w:sz w:val="22"/>
                <w:highlight w:val="none"/>
              </w:rPr>
              <w:t>因承包人原因造成工期延误，逾期竣工违约金的上限</w:t>
            </w:r>
          </w:p>
        </w:tc>
        <w:tc>
          <w:tcPr>
            <w:tcW w:w="6615" w:type="dxa"/>
            <w:tcBorders>
              <w:top w:val="single" w:color="000000" w:sz="4" w:space="0"/>
              <w:left w:val="single" w:color="000000" w:sz="4" w:space="0"/>
              <w:bottom w:val="single" w:color="000000" w:sz="4" w:space="0"/>
            </w:tcBorders>
            <w:noWrap w:val="0"/>
            <w:tcMar>
              <w:top w:w="15" w:type="dxa"/>
              <w:left w:w="15" w:type="dxa"/>
              <w:bottom w:w="15" w:type="dxa"/>
              <w:right w:w="15" w:type="dxa"/>
            </w:tcMar>
            <w:vAlign w:val="center"/>
          </w:tcPr>
          <w:p w14:paraId="0D5ED2B0">
            <w:pPr>
              <w:ind w:firstLine="18"/>
              <w:rPr>
                <w:rFonts w:hint="eastAsia" w:ascii="宋体" w:hAnsi="宋体" w:cs="宋体"/>
                <w:color w:val="auto"/>
                <w:sz w:val="22"/>
                <w:highlight w:val="none"/>
              </w:rPr>
            </w:pPr>
            <w:r>
              <w:rPr>
                <w:rFonts w:hint="eastAsia" w:ascii="宋体" w:hAnsi="宋体" w:cs="宋体"/>
                <w:color w:val="auto"/>
                <w:sz w:val="22"/>
                <w:highlight w:val="none"/>
              </w:rPr>
              <w:t>☑合同价的10%</w:t>
            </w:r>
          </w:p>
        </w:tc>
      </w:tr>
      <w:tr w14:paraId="5806F27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15" w:type="dxa"/>
            <w:left w:w="15" w:type="dxa"/>
            <w:bottom w:w="15" w:type="dxa"/>
            <w:right w:w="15" w:type="dxa"/>
          </w:tblCellMar>
        </w:tblPrEx>
        <w:trPr>
          <w:trHeight w:val="397" w:hRule="atLeast"/>
          <w:jc w:val="center"/>
        </w:trPr>
        <w:tc>
          <w:tcPr>
            <w:tcW w:w="735" w:type="dxa"/>
            <w:gridSpan w:val="2"/>
            <w:vMerge w:val="continue"/>
            <w:tcBorders>
              <w:top w:val="single" w:color="000000" w:sz="4" w:space="0"/>
              <w:bottom w:val="single" w:color="000000" w:sz="4" w:space="0"/>
              <w:right w:val="single" w:color="000000" w:sz="4" w:space="0"/>
            </w:tcBorders>
            <w:noWrap w:val="0"/>
            <w:vAlign w:val="center"/>
          </w:tcPr>
          <w:p w14:paraId="090EF27D">
            <w:pPr>
              <w:ind w:firstLine="18"/>
              <w:rPr>
                <w:rFonts w:hint="eastAsia" w:ascii="宋体" w:hAnsi="宋体" w:cs="宋体"/>
                <w:color w:val="auto"/>
                <w:sz w:val="22"/>
                <w:highlight w:val="none"/>
              </w:rPr>
            </w:pPr>
          </w:p>
        </w:tc>
        <w:tc>
          <w:tcPr>
            <w:tcW w:w="2535"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2BDD82FC">
            <w:pPr>
              <w:ind w:firstLine="18"/>
              <w:rPr>
                <w:rFonts w:hint="eastAsia" w:ascii="宋体" w:hAnsi="宋体" w:cs="宋体"/>
                <w:color w:val="auto"/>
                <w:sz w:val="22"/>
                <w:highlight w:val="none"/>
              </w:rPr>
            </w:pPr>
          </w:p>
        </w:tc>
        <w:tc>
          <w:tcPr>
            <w:tcW w:w="6615" w:type="dxa"/>
            <w:tcBorders>
              <w:top w:val="single" w:color="000000" w:sz="4" w:space="0"/>
              <w:left w:val="single" w:color="000000" w:sz="4" w:space="0"/>
              <w:bottom w:val="single" w:color="000000" w:sz="4" w:space="0"/>
            </w:tcBorders>
            <w:noWrap w:val="0"/>
            <w:tcMar>
              <w:top w:w="15" w:type="dxa"/>
              <w:left w:w="15" w:type="dxa"/>
              <w:bottom w:w="15" w:type="dxa"/>
              <w:right w:w="15" w:type="dxa"/>
            </w:tcMar>
            <w:vAlign w:val="center"/>
          </w:tcPr>
          <w:p w14:paraId="7A22E4CA">
            <w:pPr>
              <w:ind w:firstLine="18"/>
              <w:rPr>
                <w:rFonts w:hint="eastAsia" w:ascii="宋体" w:hAnsi="宋体" w:cs="宋体"/>
                <w:color w:val="auto"/>
                <w:sz w:val="22"/>
                <w:highlight w:val="none"/>
              </w:rPr>
            </w:pPr>
            <w:r>
              <w:rPr>
                <w:rFonts w:hint="eastAsia" w:ascii="宋体" w:hAnsi="宋体" w:cs="宋体"/>
                <w:color w:val="auto"/>
                <w:sz w:val="22"/>
                <w:highlight w:val="none"/>
              </w:rPr>
              <w:t>□全部的履约保证金</w:t>
            </w:r>
          </w:p>
        </w:tc>
      </w:tr>
      <w:tr w14:paraId="5C8BEE52">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15" w:type="dxa"/>
            <w:left w:w="15" w:type="dxa"/>
            <w:bottom w:w="15" w:type="dxa"/>
            <w:right w:w="15" w:type="dxa"/>
          </w:tblCellMar>
        </w:tblPrEx>
        <w:trPr>
          <w:trHeight w:val="397" w:hRule="atLeast"/>
          <w:jc w:val="center"/>
        </w:trPr>
        <w:tc>
          <w:tcPr>
            <w:tcW w:w="735" w:type="dxa"/>
            <w:gridSpan w:val="2"/>
            <w:vMerge w:val="continue"/>
            <w:tcBorders>
              <w:top w:val="single" w:color="000000" w:sz="4" w:space="0"/>
              <w:bottom w:val="single" w:color="000000" w:sz="4" w:space="0"/>
              <w:right w:val="single" w:color="000000" w:sz="4" w:space="0"/>
            </w:tcBorders>
            <w:noWrap w:val="0"/>
            <w:vAlign w:val="center"/>
          </w:tcPr>
          <w:p w14:paraId="0E707759">
            <w:pPr>
              <w:ind w:firstLine="18"/>
              <w:rPr>
                <w:rFonts w:hint="eastAsia" w:ascii="宋体" w:hAnsi="宋体" w:cs="宋体"/>
                <w:color w:val="auto"/>
                <w:sz w:val="22"/>
                <w:highlight w:val="none"/>
              </w:rPr>
            </w:pPr>
          </w:p>
        </w:tc>
        <w:tc>
          <w:tcPr>
            <w:tcW w:w="2535"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7E2B4A12">
            <w:pPr>
              <w:ind w:firstLine="18"/>
              <w:rPr>
                <w:rFonts w:hint="eastAsia" w:ascii="宋体" w:hAnsi="宋体" w:cs="宋体"/>
                <w:color w:val="auto"/>
                <w:sz w:val="22"/>
                <w:highlight w:val="none"/>
              </w:rPr>
            </w:pPr>
          </w:p>
        </w:tc>
        <w:tc>
          <w:tcPr>
            <w:tcW w:w="6615" w:type="dxa"/>
            <w:tcBorders>
              <w:top w:val="single" w:color="000000" w:sz="4" w:space="0"/>
              <w:left w:val="single" w:color="000000" w:sz="4" w:space="0"/>
              <w:bottom w:val="single" w:color="000000" w:sz="4" w:space="0"/>
            </w:tcBorders>
            <w:noWrap w:val="0"/>
            <w:tcMar>
              <w:top w:w="15" w:type="dxa"/>
              <w:left w:w="15" w:type="dxa"/>
              <w:bottom w:w="15" w:type="dxa"/>
              <w:right w:w="15" w:type="dxa"/>
            </w:tcMar>
            <w:vAlign w:val="center"/>
          </w:tcPr>
          <w:p w14:paraId="1EE37D8A">
            <w:pPr>
              <w:ind w:firstLine="18"/>
              <w:rPr>
                <w:rFonts w:hint="eastAsia" w:ascii="宋体" w:hAnsi="宋体" w:cs="宋体"/>
                <w:color w:val="auto"/>
                <w:sz w:val="22"/>
                <w:highlight w:val="none"/>
              </w:rPr>
            </w:pPr>
            <w:r>
              <w:rPr>
                <w:rFonts w:hint="eastAsia" w:ascii="宋体" w:hAnsi="宋体" w:cs="宋体"/>
                <w:color w:val="auto"/>
                <w:sz w:val="22"/>
                <w:highlight w:val="none"/>
              </w:rPr>
              <w:t>□其它：________________________</w:t>
            </w:r>
          </w:p>
        </w:tc>
      </w:tr>
      <w:tr w14:paraId="0B1FC606">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15" w:type="dxa"/>
            <w:left w:w="15" w:type="dxa"/>
            <w:bottom w:w="15" w:type="dxa"/>
            <w:right w:w="15" w:type="dxa"/>
          </w:tblCellMar>
        </w:tblPrEx>
        <w:trPr>
          <w:trHeight w:val="397" w:hRule="atLeast"/>
          <w:jc w:val="center"/>
        </w:trPr>
        <w:tc>
          <w:tcPr>
            <w:tcW w:w="9885" w:type="dxa"/>
            <w:gridSpan w:val="5"/>
            <w:tcBorders>
              <w:top w:val="single" w:color="000000" w:sz="4" w:space="0"/>
              <w:bottom w:val="single" w:color="000000" w:sz="4" w:space="0"/>
            </w:tcBorders>
            <w:noWrap w:val="0"/>
            <w:tcMar>
              <w:top w:w="15" w:type="dxa"/>
              <w:left w:w="15" w:type="dxa"/>
              <w:bottom w:w="15" w:type="dxa"/>
              <w:right w:w="15" w:type="dxa"/>
            </w:tcMar>
            <w:vAlign w:val="center"/>
          </w:tcPr>
          <w:p w14:paraId="73F5A496">
            <w:pPr>
              <w:ind w:firstLine="18"/>
              <w:rPr>
                <w:rFonts w:hint="eastAsia" w:ascii="宋体" w:hAnsi="宋体" w:cs="宋体"/>
                <w:color w:val="auto"/>
                <w:sz w:val="22"/>
                <w:highlight w:val="none"/>
              </w:rPr>
            </w:pPr>
            <w:r>
              <w:rPr>
                <w:rFonts w:hint="eastAsia" w:ascii="宋体" w:hAnsi="宋体" w:cs="宋体"/>
                <w:color w:val="auto"/>
                <w:sz w:val="22"/>
                <w:highlight w:val="none"/>
              </w:rPr>
              <w:t>7.9提前竣工的奖励</w:t>
            </w:r>
          </w:p>
        </w:tc>
      </w:tr>
      <w:tr w14:paraId="27AC4C7A">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15" w:type="dxa"/>
            <w:left w:w="15" w:type="dxa"/>
            <w:bottom w:w="15" w:type="dxa"/>
            <w:right w:w="15" w:type="dxa"/>
          </w:tblCellMar>
        </w:tblPrEx>
        <w:trPr>
          <w:trHeight w:val="397" w:hRule="atLeast"/>
          <w:jc w:val="center"/>
        </w:trPr>
        <w:tc>
          <w:tcPr>
            <w:tcW w:w="735" w:type="dxa"/>
            <w:gridSpan w:val="2"/>
            <w:vMerge w:val="restart"/>
            <w:tcBorders>
              <w:top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720913E1">
            <w:pPr>
              <w:ind w:firstLine="18"/>
              <w:rPr>
                <w:rFonts w:hint="eastAsia" w:ascii="宋体" w:hAnsi="宋体" w:cs="宋体"/>
                <w:color w:val="auto"/>
                <w:sz w:val="22"/>
                <w:highlight w:val="none"/>
              </w:rPr>
            </w:pPr>
            <w:r>
              <w:rPr>
                <w:rFonts w:hint="eastAsia" w:ascii="宋体" w:hAnsi="宋体" w:cs="宋体"/>
                <w:color w:val="auto"/>
                <w:sz w:val="22"/>
                <w:highlight w:val="none"/>
              </w:rPr>
              <w:t>7.9.2</w:t>
            </w:r>
          </w:p>
        </w:tc>
        <w:tc>
          <w:tcPr>
            <w:tcW w:w="2535" w:type="dxa"/>
            <w:gridSpan w:val="2"/>
            <w:vMerge w:val="restar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36554C34">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 提前竣工的奖励</w:t>
            </w:r>
          </w:p>
        </w:tc>
        <w:tc>
          <w:tcPr>
            <w:tcW w:w="6615" w:type="dxa"/>
            <w:tcBorders>
              <w:top w:val="single" w:color="000000" w:sz="4" w:space="0"/>
              <w:left w:val="single" w:color="000000" w:sz="4" w:space="0"/>
              <w:bottom w:val="single" w:color="000000" w:sz="4" w:space="0"/>
            </w:tcBorders>
            <w:noWrap w:val="0"/>
            <w:tcMar>
              <w:top w:w="15" w:type="dxa"/>
              <w:left w:w="15" w:type="dxa"/>
              <w:bottom w:w="15" w:type="dxa"/>
              <w:right w:w="15" w:type="dxa"/>
            </w:tcMar>
            <w:vAlign w:val="center"/>
          </w:tcPr>
          <w:p w14:paraId="708F518E">
            <w:pPr>
              <w:ind w:firstLine="18"/>
              <w:rPr>
                <w:rFonts w:hint="eastAsia" w:ascii="宋体" w:hAnsi="宋体" w:cs="宋体"/>
                <w:color w:val="auto"/>
                <w:sz w:val="22"/>
                <w:highlight w:val="none"/>
              </w:rPr>
            </w:pPr>
            <w:r>
              <w:rPr>
                <w:rFonts w:hint="eastAsia" w:ascii="宋体" w:hAnsi="宋体" w:cs="宋体"/>
                <w:color w:val="auto"/>
                <w:sz w:val="22"/>
                <w:highlight w:val="none"/>
              </w:rPr>
              <w:t>□奖励____元/天</w:t>
            </w:r>
          </w:p>
        </w:tc>
      </w:tr>
      <w:tr w14:paraId="75A33BAA">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15" w:type="dxa"/>
            <w:left w:w="15" w:type="dxa"/>
            <w:bottom w:w="15" w:type="dxa"/>
            <w:right w:w="15" w:type="dxa"/>
          </w:tblCellMar>
        </w:tblPrEx>
        <w:trPr>
          <w:trHeight w:val="397" w:hRule="atLeast"/>
          <w:jc w:val="center"/>
        </w:trPr>
        <w:tc>
          <w:tcPr>
            <w:tcW w:w="735" w:type="dxa"/>
            <w:gridSpan w:val="2"/>
            <w:vMerge w:val="continue"/>
            <w:tcBorders>
              <w:top w:val="single" w:color="000000" w:sz="4" w:space="0"/>
              <w:bottom w:val="single" w:color="000000" w:sz="4" w:space="0"/>
              <w:right w:val="single" w:color="000000" w:sz="4" w:space="0"/>
            </w:tcBorders>
            <w:noWrap w:val="0"/>
            <w:vAlign w:val="center"/>
          </w:tcPr>
          <w:p w14:paraId="17700F7B">
            <w:pPr>
              <w:ind w:firstLine="18"/>
              <w:rPr>
                <w:rFonts w:hint="eastAsia" w:ascii="宋体" w:hAnsi="宋体" w:cs="宋体"/>
                <w:color w:val="auto"/>
                <w:sz w:val="22"/>
                <w:highlight w:val="none"/>
              </w:rPr>
            </w:pPr>
          </w:p>
        </w:tc>
        <w:tc>
          <w:tcPr>
            <w:tcW w:w="2535"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41496C70">
            <w:pPr>
              <w:ind w:firstLine="18"/>
              <w:rPr>
                <w:rFonts w:hint="eastAsia" w:ascii="宋体" w:hAnsi="宋体" w:cs="宋体"/>
                <w:color w:val="auto"/>
                <w:sz w:val="22"/>
                <w:highlight w:val="none"/>
              </w:rPr>
            </w:pPr>
          </w:p>
        </w:tc>
        <w:tc>
          <w:tcPr>
            <w:tcW w:w="6615" w:type="dxa"/>
            <w:tcBorders>
              <w:top w:val="single" w:color="000000" w:sz="4" w:space="0"/>
              <w:left w:val="single" w:color="000000" w:sz="4" w:space="0"/>
              <w:bottom w:val="single" w:color="000000" w:sz="4" w:space="0"/>
            </w:tcBorders>
            <w:noWrap w:val="0"/>
            <w:tcMar>
              <w:top w:w="15" w:type="dxa"/>
              <w:left w:w="15" w:type="dxa"/>
              <w:bottom w:w="15" w:type="dxa"/>
              <w:right w:w="15" w:type="dxa"/>
            </w:tcMar>
            <w:vAlign w:val="center"/>
          </w:tcPr>
          <w:p w14:paraId="5B18C051">
            <w:pPr>
              <w:ind w:firstLine="18"/>
              <w:rPr>
                <w:rFonts w:hint="eastAsia" w:ascii="宋体" w:hAnsi="宋体" w:cs="宋体"/>
                <w:color w:val="auto"/>
                <w:sz w:val="22"/>
                <w:highlight w:val="none"/>
              </w:rPr>
            </w:pPr>
            <w:r>
              <w:rPr>
                <w:rFonts w:hint="eastAsia" w:ascii="宋体" w:hAnsi="宋体" w:cs="宋体"/>
                <w:color w:val="auto"/>
                <w:sz w:val="22"/>
                <w:highlight w:val="none"/>
              </w:rPr>
              <w:t>□其它：________________________</w:t>
            </w:r>
          </w:p>
        </w:tc>
      </w:tr>
      <w:tr w14:paraId="4E4FEBC1">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15" w:type="dxa"/>
            <w:left w:w="15" w:type="dxa"/>
            <w:bottom w:w="15" w:type="dxa"/>
            <w:right w:w="15" w:type="dxa"/>
          </w:tblCellMar>
        </w:tblPrEx>
        <w:trPr>
          <w:trHeight w:val="397" w:hRule="atLeast"/>
          <w:jc w:val="center"/>
        </w:trPr>
        <w:tc>
          <w:tcPr>
            <w:tcW w:w="9885" w:type="dxa"/>
            <w:gridSpan w:val="5"/>
            <w:tcBorders>
              <w:top w:val="single" w:color="000000" w:sz="4" w:space="0"/>
              <w:bottom w:val="single" w:color="000000" w:sz="4" w:space="0"/>
            </w:tcBorders>
            <w:noWrap w:val="0"/>
            <w:tcMar>
              <w:top w:w="15" w:type="dxa"/>
              <w:left w:w="15" w:type="dxa"/>
              <w:bottom w:w="15" w:type="dxa"/>
              <w:right w:w="15" w:type="dxa"/>
            </w:tcMar>
            <w:vAlign w:val="center"/>
          </w:tcPr>
          <w:p w14:paraId="16F2EA95">
            <w:pPr>
              <w:ind w:firstLine="18"/>
              <w:rPr>
                <w:rFonts w:hint="eastAsia" w:ascii="宋体" w:hAnsi="宋体" w:cs="宋体"/>
                <w:color w:val="auto"/>
                <w:sz w:val="22"/>
                <w:highlight w:val="none"/>
              </w:rPr>
            </w:pPr>
            <w:r>
              <w:rPr>
                <w:rFonts w:hint="eastAsia" w:ascii="宋体" w:hAnsi="宋体" w:cs="宋体"/>
                <w:color w:val="auto"/>
                <w:sz w:val="22"/>
                <w:highlight w:val="none"/>
              </w:rPr>
              <w:t>10.7暂估价</w:t>
            </w:r>
          </w:p>
        </w:tc>
      </w:tr>
      <w:tr w14:paraId="5E77B628">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15" w:type="dxa"/>
            <w:left w:w="15" w:type="dxa"/>
            <w:bottom w:w="15" w:type="dxa"/>
            <w:right w:w="15" w:type="dxa"/>
          </w:tblCellMar>
        </w:tblPrEx>
        <w:trPr>
          <w:trHeight w:val="397" w:hRule="atLeast"/>
          <w:jc w:val="center"/>
        </w:trPr>
        <w:tc>
          <w:tcPr>
            <w:tcW w:w="735" w:type="dxa"/>
            <w:gridSpan w:val="2"/>
            <w:vMerge w:val="restart"/>
            <w:tcBorders>
              <w:top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521F6C0F">
            <w:pPr>
              <w:ind w:firstLine="18"/>
              <w:rPr>
                <w:rFonts w:hint="eastAsia" w:ascii="宋体" w:hAnsi="宋体" w:cs="宋体"/>
                <w:color w:val="auto"/>
                <w:sz w:val="22"/>
                <w:highlight w:val="none"/>
              </w:rPr>
            </w:pPr>
            <w:r>
              <w:rPr>
                <w:rFonts w:hint="eastAsia" w:ascii="宋体" w:hAnsi="宋体" w:cs="宋体"/>
                <w:color w:val="auto"/>
                <w:sz w:val="22"/>
                <w:highlight w:val="none"/>
              </w:rPr>
              <w:t>10.7.1</w:t>
            </w:r>
          </w:p>
        </w:tc>
        <w:tc>
          <w:tcPr>
            <w:tcW w:w="2535" w:type="dxa"/>
            <w:gridSpan w:val="2"/>
            <w:vMerge w:val="restar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5870C077">
            <w:pPr>
              <w:ind w:firstLine="18"/>
              <w:rPr>
                <w:rFonts w:hint="eastAsia" w:ascii="宋体" w:hAnsi="宋体" w:cs="宋体"/>
                <w:color w:val="auto"/>
                <w:sz w:val="22"/>
                <w:highlight w:val="none"/>
              </w:rPr>
            </w:pPr>
            <w:r>
              <w:rPr>
                <w:rFonts w:hint="eastAsia" w:ascii="宋体" w:hAnsi="宋体" w:cs="宋体"/>
                <w:color w:val="auto"/>
                <w:sz w:val="22"/>
                <w:highlight w:val="none"/>
              </w:rPr>
              <w:t>对于依法必须招标的暂估价项目的确认和批准采取第_____种方式确定</w:t>
            </w:r>
          </w:p>
        </w:tc>
        <w:tc>
          <w:tcPr>
            <w:tcW w:w="6615" w:type="dxa"/>
            <w:tcBorders>
              <w:top w:val="single" w:color="000000" w:sz="4" w:space="0"/>
              <w:left w:val="single" w:color="000000" w:sz="4" w:space="0"/>
              <w:bottom w:val="single" w:color="000000" w:sz="4" w:space="0"/>
            </w:tcBorders>
            <w:noWrap w:val="0"/>
            <w:tcMar>
              <w:top w:w="15" w:type="dxa"/>
              <w:left w:w="15" w:type="dxa"/>
              <w:bottom w:w="15" w:type="dxa"/>
              <w:right w:w="15" w:type="dxa"/>
            </w:tcMar>
            <w:vAlign w:val="center"/>
          </w:tcPr>
          <w:p w14:paraId="5758627C">
            <w:pPr>
              <w:ind w:firstLine="18"/>
              <w:rPr>
                <w:rFonts w:hint="eastAsia" w:ascii="宋体" w:hAnsi="宋体" w:cs="宋体"/>
                <w:color w:val="auto"/>
                <w:sz w:val="22"/>
                <w:highlight w:val="none"/>
              </w:rPr>
            </w:pPr>
            <w:r>
              <w:rPr>
                <w:rFonts w:hint="eastAsia" w:ascii="宋体" w:hAnsi="宋体" w:cs="宋体"/>
                <w:color w:val="auto"/>
                <w:sz w:val="22"/>
                <w:highlight w:val="none"/>
              </w:rPr>
              <w:t>（1）通用条款第1种方式：由承包人单独招标</w:t>
            </w:r>
          </w:p>
        </w:tc>
      </w:tr>
      <w:tr w14:paraId="5C3F68C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15" w:type="dxa"/>
            <w:left w:w="15" w:type="dxa"/>
            <w:bottom w:w="15" w:type="dxa"/>
            <w:right w:w="15" w:type="dxa"/>
          </w:tblCellMar>
        </w:tblPrEx>
        <w:trPr>
          <w:trHeight w:val="397" w:hRule="atLeast"/>
          <w:jc w:val="center"/>
        </w:trPr>
        <w:tc>
          <w:tcPr>
            <w:tcW w:w="735" w:type="dxa"/>
            <w:gridSpan w:val="2"/>
            <w:vMerge w:val="continue"/>
            <w:tcBorders>
              <w:top w:val="single" w:color="000000" w:sz="4" w:space="0"/>
              <w:bottom w:val="single" w:color="000000" w:sz="4" w:space="0"/>
              <w:right w:val="single" w:color="000000" w:sz="4" w:space="0"/>
            </w:tcBorders>
            <w:noWrap w:val="0"/>
            <w:vAlign w:val="center"/>
          </w:tcPr>
          <w:p w14:paraId="762F1C9A">
            <w:pPr>
              <w:ind w:firstLine="18"/>
              <w:rPr>
                <w:rFonts w:hint="eastAsia" w:ascii="宋体" w:hAnsi="宋体" w:cs="宋体"/>
                <w:color w:val="auto"/>
                <w:sz w:val="22"/>
                <w:highlight w:val="none"/>
              </w:rPr>
            </w:pPr>
          </w:p>
        </w:tc>
        <w:tc>
          <w:tcPr>
            <w:tcW w:w="2535"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3A5B3A3F">
            <w:pPr>
              <w:ind w:firstLine="18"/>
              <w:rPr>
                <w:rFonts w:hint="eastAsia" w:ascii="宋体" w:hAnsi="宋体" w:cs="宋体"/>
                <w:color w:val="auto"/>
                <w:sz w:val="22"/>
                <w:highlight w:val="none"/>
              </w:rPr>
            </w:pPr>
          </w:p>
        </w:tc>
        <w:tc>
          <w:tcPr>
            <w:tcW w:w="6615" w:type="dxa"/>
            <w:tcBorders>
              <w:top w:val="single" w:color="000000" w:sz="4" w:space="0"/>
              <w:left w:val="single" w:color="000000" w:sz="4" w:space="0"/>
              <w:bottom w:val="single" w:color="000000" w:sz="4" w:space="0"/>
            </w:tcBorders>
            <w:noWrap w:val="0"/>
            <w:tcMar>
              <w:top w:w="15" w:type="dxa"/>
              <w:left w:w="15" w:type="dxa"/>
              <w:bottom w:w="15" w:type="dxa"/>
              <w:right w:w="15" w:type="dxa"/>
            </w:tcMar>
            <w:vAlign w:val="center"/>
          </w:tcPr>
          <w:p w14:paraId="13781370">
            <w:pPr>
              <w:ind w:firstLine="18"/>
              <w:rPr>
                <w:rFonts w:hint="eastAsia" w:ascii="宋体" w:hAnsi="宋体" w:cs="宋体"/>
                <w:color w:val="auto"/>
                <w:sz w:val="22"/>
                <w:highlight w:val="none"/>
              </w:rPr>
            </w:pPr>
            <w:r>
              <w:rPr>
                <w:rFonts w:hint="eastAsia" w:ascii="宋体" w:hAnsi="宋体" w:cs="宋体"/>
                <w:color w:val="auto"/>
                <w:sz w:val="22"/>
                <w:highlight w:val="none"/>
              </w:rPr>
              <w:t>（2）通用条款第2种方式：由发包人和承包人共同招标</w:t>
            </w:r>
          </w:p>
        </w:tc>
      </w:tr>
      <w:tr w14:paraId="03DF2DA1">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15" w:type="dxa"/>
            <w:left w:w="15" w:type="dxa"/>
            <w:bottom w:w="15" w:type="dxa"/>
            <w:right w:w="15" w:type="dxa"/>
          </w:tblCellMar>
        </w:tblPrEx>
        <w:trPr>
          <w:trHeight w:val="397" w:hRule="atLeast"/>
          <w:jc w:val="center"/>
        </w:trPr>
        <w:tc>
          <w:tcPr>
            <w:tcW w:w="735" w:type="dxa"/>
            <w:gridSpan w:val="2"/>
            <w:vMerge w:val="restart"/>
            <w:tcBorders>
              <w:top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3384226B">
            <w:pPr>
              <w:ind w:firstLine="18"/>
              <w:rPr>
                <w:rFonts w:hint="eastAsia" w:ascii="宋体" w:hAnsi="宋体" w:cs="宋体"/>
                <w:color w:val="auto"/>
                <w:sz w:val="22"/>
                <w:highlight w:val="none"/>
              </w:rPr>
            </w:pPr>
            <w:r>
              <w:rPr>
                <w:rFonts w:hint="eastAsia" w:ascii="宋体" w:hAnsi="宋体" w:cs="宋体"/>
                <w:color w:val="auto"/>
                <w:sz w:val="22"/>
                <w:highlight w:val="none"/>
              </w:rPr>
              <w:t>10.7.2</w:t>
            </w:r>
          </w:p>
        </w:tc>
        <w:tc>
          <w:tcPr>
            <w:tcW w:w="2535" w:type="dxa"/>
            <w:gridSpan w:val="2"/>
            <w:vMerge w:val="restar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451D84A9">
            <w:pPr>
              <w:ind w:firstLine="18"/>
              <w:rPr>
                <w:rFonts w:hint="eastAsia" w:ascii="宋体" w:hAnsi="宋体" w:cs="宋体"/>
                <w:color w:val="auto"/>
                <w:sz w:val="22"/>
                <w:highlight w:val="none"/>
              </w:rPr>
            </w:pPr>
            <w:r>
              <w:rPr>
                <w:rFonts w:hint="eastAsia" w:ascii="宋体" w:hAnsi="宋体" w:cs="宋体"/>
                <w:color w:val="auto"/>
                <w:sz w:val="22"/>
                <w:highlight w:val="none"/>
              </w:rPr>
              <w:t>对于不属于依法必须招标的暂估价项目的确认和批准采取第_____种方式确定</w:t>
            </w:r>
          </w:p>
        </w:tc>
        <w:tc>
          <w:tcPr>
            <w:tcW w:w="6615" w:type="dxa"/>
            <w:tcBorders>
              <w:top w:val="single" w:color="000000" w:sz="4" w:space="0"/>
              <w:left w:val="single" w:color="000000" w:sz="4" w:space="0"/>
              <w:bottom w:val="single" w:color="000000" w:sz="4" w:space="0"/>
            </w:tcBorders>
            <w:noWrap w:val="0"/>
            <w:tcMar>
              <w:top w:w="15" w:type="dxa"/>
              <w:left w:w="15" w:type="dxa"/>
              <w:bottom w:w="15" w:type="dxa"/>
              <w:right w:w="15" w:type="dxa"/>
            </w:tcMar>
            <w:vAlign w:val="center"/>
          </w:tcPr>
          <w:p w14:paraId="67D1D169">
            <w:pPr>
              <w:ind w:firstLine="18"/>
              <w:rPr>
                <w:rFonts w:hint="eastAsia" w:ascii="宋体" w:hAnsi="宋体" w:cs="宋体"/>
                <w:color w:val="auto"/>
                <w:sz w:val="22"/>
                <w:highlight w:val="none"/>
              </w:rPr>
            </w:pPr>
            <w:r>
              <w:rPr>
                <w:rFonts w:hint="eastAsia" w:ascii="宋体" w:hAnsi="宋体" w:cs="宋体"/>
                <w:color w:val="auto"/>
                <w:sz w:val="22"/>
                <w:highlight w:val="none"/>
              </w:rPr>
              <w:t>（1）通用条款第1种方式</w:t>
            </w:r>
          </w:p>
        </w:tc>
      </w:tr>
      <w:tr w14:paraId="37D289B2">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15" w:type="dxa"/>
            <w:left w:w="15" w:type="dxa"/>
            <w:bottom w:w="15" w:type="dxa"/>
            <w:right w:w="15" w:type="dxa"/>
          </w:tblCellMar>
        </w:tblPrEx>
        <w:trPr>
          <w:trHeight w:val="397" w:hRule="atLeast"/>
          <w:jc w:val="center"/>
        </w:trPr>
        <w:tc>
          <w:tcPr>
            <w:tcW w:w="735" w:type="dxa"/>
            <w:gridSpan w:val="2"/>
            <w:vMerge w:val="continue"/>
            <w:tcBorders>
              <w:top w:val="single" w:color="000000" w:sz="4" w:space="0"/>
              <w:bottom w:val="single" w:color="000000" w:sz="4" w:space="0"/>
              <w:right w:val="single" w:color="000000" w:sz="4" w:space="0"/>
            </w:tcBorders>
            <w:noWrap w:val="0"/>
            <w:vAlign w:val="center"/>
          </w:tcPr>
          <w:p w14:paraId="4CC43FE1">
            <w:pPr>
              <w:ind w:firstLine="18"/>
              <w:rPr>
                <w:rFonts w:hint="eastAsia" w:ascii="宋体" w:hAnsi="宋体" w:cs="宋体"/>
                <w:color w:val="auto"/>
                <w:sz w:val="22"/>
                <w:highlight w:val="none"/>
              </w:rPr>
            </w:pPr>
          </w:p>
        </w:tc>
        <w:tc>
          <w:tcPr>
            <w:tcW w:w="2535"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5FDBA720">
            <w:pPr>
              <w:ind w:firstLine="18"/>
              <w:rPr>
                <w:rFonts w:hint="eastAsia" w:ascii="宋体" w:hAnsi="宋体" w:cs="宋体"/>
                <w:color w:val="auto"/>
                <w:sz w:val="22"/>
                <w:highlight w:val="none"/>
              </w:rPr>
            </w:pPr>
          </w:p>
        </w:tc>
        <w:tc>
          <w:tcPr>
            <w:tcW w:w="6615" w:type="dxa"/>
            <w:tcBorders>
              <w:top w:val="single" w:color="000000" w:sz="4" w:space="0"/>
              <w:left w:val="single" w:color="000000" w:sz="4" w:space="0"/>
              <w:bottom w:val="single" w:color="000000" w:sz="4" w:space="0"/>
            </w:tcBorders>
            <w:noWrap w:val="0"/>
            <w:tcMar>
              <w:top w:w="15" w:type="dxa"/>
              <w:left w:w="15" w:type="dxa"/>
              <w:bottom w:w="15" w:type="dxa"/>
              <w:right w:w="15" w:type="dxa"/>
            </w:tcMar>
            <w:vAlign w:val="center"/>
          </w:tcPr>
          <w:p w14:paraId="21D91ECC">
            <w:pPr>
              <w:ind w:firstLine="18"/>
              <w:rPr>
                <w:rFonts w:hint="eastAsia" w:ascii="宋体" w:hAnsi="宋体" w:cs="宋体"/>
                <w:color w:val="auto"/>
                <w:sz w:val="22"/>
                <w:highlight w:val="none"/>
              </w:rPr>
            </w:pPr>
            <w:r>
              <w:rPr>
                <w:rFonts w:hint="eastAsia" w:ascii="宋体" w:hAnsi="宋体" w:cs="宋体"/>
                <w:color w:val="auto"/>
                <w:sz w:val="22"/>
                <w:highlight w:val="none"/>
              </w:rPr>
              <w:t>（2）通用条款第2种方式：承包人按照第10.7.1项[依法必须招标的暂估价项目]约定的第1种方式确定暂估价项目</w:t>
            </w:r>
          </w:p>
        </w:tc>
      </w:tr>
      <w:tr w14:paraId="03128B78">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15" w:type="dxa"/>
            <w:left w:w="15" w:type="dxa"/>
            <w:bottom w:w="15" w:type="dxa"/>
            <w:right w:w="15" w:type="dxa"/>
          </w:tblCellMar>
        </w:tblPrEx>
        <w:trPr>
          <w:trHeight w:val="397" w:hRule="atLeast"/>
          <w:jc w:val="center"/>
        </w:trPr>
        <w:tc>
          <w:tcPr>
            <w:tcW w:w="735" w:type="dxa"/>
            <w:gridSpan w:val="2"/>
            <w:vMerge w:val="continue"/>
            <w:tcBorders>
              <w:top w:val="single" w:color="000000" w:sz="4" w:space="0"/>
              <w:bottom w:val="single" w:color="000000" w:sz="4" w:space="0"/>
              <w:right w:val="single" w:color="000000" w:sz="4" w:space="0"/>
            </w:tcBorders>
            <w:noWrap w:val="0"/>
            <w:vAlign w:val="center"/>
          </w:tcPr>
          <w:p w14:paraId="36DD34AD">
            <w:pPr>
              <w:ind w:firstLine="18"/>
              <w:rPr>
                <w:rFonts w:hint="eastAsia" w:ascii="宋体" w:hAnsi="宋体" w:cs="宋体"/>
                <w:color w:val="auto"/>
                <w:sz w:val="22"/>
                <w:highlight w:val="none"/>
              </w:rPr>
            </w:pPr>
          </w:p>
        </w:tc>
        <w:tc>
          <w:tcPr>
            <w:tcW w:w="2535"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4B101AE1">
            <w:pPr>
              <w:ind w:firstLine="18"/>
              <w:rPr>
                <w:rFonts w:hint="eastAsia" w:ascii="宋体" w:hAnsi="宋体" w:cs="宋体"/>
                <w:color w:val="auto"/>
                <w:sz w:val="22"/>
                <w:highlight w:val="none"/>
              </w:rPr>
            </w:pPr>
          </w:p>
        </w:tc>
        <w:tc>
          <w:tcPr>
            <w:tcW w:w="6615" w:type="dxa"/>
            <w:tcBorders>
              <w:top w:val="single" w:color="000000" w:sz="4" w:space="0"/>
              <w:left w:val="single" w:color="000000" w:sz="4" w:space="0"/>
              <w:bottom w:val="single" w:color="000000" w:sz="4" w:space="0"/>
            </w:tcBorders>
            <w:noWrap w:val="0"/>
            <w:tcMar>
              <w:top w:w="15" w:type="dxa"/>
              <w:left w:w="15" w:type="dxa"/>
              <w:bottom w:w="15" w:type="dxa"/>
              <w:right w:w="15" w:type="dxa"/>
            </w:tcMar>
            <w:vAlign w:val="center"/>
          </w:tcPr>
          <w:p w14:paraId="253B2261">
            <w:pPr>
              <w:ind w:firstLine="18"/>
              <w:rPr>
                <w:rFonts w:hint="eastAsia" w:ascii="宋体" w:hAnsi="宋体" w:cs="宋体"/>
                <w:color w:val="auto"/>
                <w:sz w:val="22"/>
                <w:highlight w:val="none"/>
              </w:rPr>
            </w:pPr>
            <w:r>
              <w:rPr>
                <w:rFonts w:hint="eastAsia" w:ascii="宋体" w:hAnsi="宋体" w:cs="宋体"/>
                <w:color w:val="auto"/>
                <w:sz w:val="22"/>
                <w:highlight w:val="none"/>
              </w:rPr>
              <w:t>（3）通用条款第3种方式：承包人直接实施的暂估价项目:_______</w:t>
            </w:r>
          </w:p>
        </w:tc>
      </w:tr>
      <w:tr w14:paraId="203E92BD">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15" w:type="dxa"/>
            <w:left w:w="15" w:type="dxa"/>
            <w:bottom w:w="15" w:type="dxa"/>
            <w:right w:w="15" w:type="dxa"/>
          </w:tblCellMar>
        </w:tblPrEx>
        <w:trPr>
          <w:trHeight w:val="397" w:hRule="atLeast"/>
          <w:jc w:val="center"/>
        </w:trPr>
        <w:tc>
          <w:tcPr>
            <w:tcW w:w="9885" w:type="dxa"/>
            <w:gridSpan w:val="5"/>
            <w:tcBorders>
              <w:top w:val="single" w:color="000000" w:sz="4" w:space="0"/>
              <w:bottom w:val="single" w:color="000000" w:sz="4" w:space="0"/>
            </w:tcBorders>
            <w:noWrap w:val="0"/>
            <w:tcMar>
              <w:top w:w="15" w:type="dxa"/>
              <w:left w:w="15" w:type="dxa"/>
              <w:bottom w:w="15" w:type="dxa"/>
              <w:right w:w="15" w:type="dxa"/>
            </w:tcMar>
            <w:vAlign w:val="center"/>
          </w:tcPr>
          <w:p w14:paraId="6B63AED5">
            <w:pPr>
              <w:ind w:firstLine="18"/>
              <w:rPr>
                <w:rFonts w:hint="eastAsia" w:ascii="宋体" w:hAnsi="宋体" w:cs="宋体"/>
                <w:color w:val="auto"/>
                <w:sz w:val="22"/>
                <w:highlight w:val="none"/>
              </w:rPr>
            </w:pPr>
            <w:r>
              <w:rPr>
                <w:rFonts w:hint="eastAsia" w:ascii="宋体" w:hAnsi="宋体" w:cs="宋体"/>
                <w:color w:val="auto"/>
                <w:sz w:val="22"/>
                <w:highlight w:val="none"/>
              </w:rPr>
              <w:t>11.1市场价格波动引起的调整</w:t>
            </w:r>
          </w:p>
        </w:tc>
      </w:tr>
      <w:tr w14:paraId="405230DC">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15" w:type="dxa"/>
            <w:left w:w="15" w:type="dxa"/>
            <w:bottom w:w="15" w:type="dxa"/>
            <w:right w:w="15" w:type="dxa"/>
          </w:tblCellMar>
        </w:tblPrEx>
        <w:trPr>
          <w:trHeight w:val="397" w:hRule="atLeast"/>
          <w:jc w:val="center"/>
        </w:trPr>
        <w:tc>
          <w:tcPr>
            <w:tcW w:w="3270" w:type="dxa"/>
            <w:gridSpan w:val="4"/>
            <w:vMerge w:val="restart"/>
            <w:tcBorders>
              <w:top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2E7052A6">
            <w:pPr>
              <w:ind w:firstLine="18"/>
              <w:rPr>
                <w:rFonts w:hint="eastAsia" w:ascii="宋体" w:hAnsi="宋体" w:cs="宋体"/>
                <w:color w:val="auto"/>
                <w:sz w:val="22"/>
                <w:highlight w:val="none"/>
              </w:rPr>
            </w:pPr>
            <w:r>
              <w:rPr>
                <w:rFonts w:hint="eastAsia" w:ascii="宋体" w:hAnsi="宋体" w:cs="宋体"/>
                <w:color w:val="auto"/>
                <w:sz w:val="22"/>
                <w:highlight w:val="none"/>
              </w:rPr>
              <w:t>市场价格波动是否调整合同价格的约定：</w:t>
            </w:r>
          </w:p>
        </w:tc>
        <w:tc>
          <w:tcPr>
            <w:tcW w:w="6615" w:type="dxa"/>
            <w:tcBorders>
              <w:top w:val="single" w:color="000000" w:sz="4" w:space="0"/>
              <w:left w:val="single" w:color="000000" w:sz="4" w:space="0"/>
              <w:bottom w:val="single" w:color="000000" w:sz="4" w:space="0"/>
            </w:tcBorders>
            <w:noWrap w:val="0"/>
            <w:tcMar>
              <w:top w:w="15" w:type="dxa"/>
              <w:left w:w="15" w:type="dxa"/>
              <w:bottom w:w="15" w:type="dxa"/>
              <w:right w:w="15" w:type="dxa"/>
            </w:tcMar>
            <w:vAlign w:val="center"/>
          </w:tcPr>
          <w:p w14:paraId="52A7FF1C">
            <w:pPr>
              <w:ind w:firstLine="18"/>
              <w:rPr>
                <w:rFonts w:hint="eastAsia" w:ascii="宋体" w:hAnsi="宋体" w:cs="宋体"/>
                <w:color w:val="auto"/>
                <w:sz w:val="22"/>
                <w:highlight w:val="none"/>
              </w:rPr>
            </w:pPr>
            <w:r>
              <w:rPr>
                <w:rFonts w:hint="eastAsia" w:ascii="宋体" w:hAnsi="宋体" w:cs="宋体"/>
                <w:color w:val="auto"/>
                <w:sz w:val="22"/>
                <w:highlight w:val="none"/>
                <w:lang w:eastAsia="zh-CN"/>
              </w:rPr>
              <w:t>□</w:t>
            </w:r>
            <w:r>
              <w:rPr>
                <w:rFonts w:hint="eastAsia" w:ascii="宋体" w:hAnsi="宋体" w:cs="宋体"/>
                <w:color w:val="auto"/>
                <w:sz w:val="22"/>
                <w:highlight w:val="none"/>
              </w:rPr>
              <w:t>是</w:t>
            </w:r>
          </w:p>
        </w:tc>
      </w:tr>
      <w:tr w14:paraId="789AE839">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15" w:type="dxa"/>
            <w:left w:w="15" w:type="dxa"/>
            <w:bottom w:w="15" w:type="dxa"/>
            <w:right w:w="15" w:type="dxa"/>
          </w:tblCellMar>
        </w:tblPrEx>
        <w:trPr>
          <w:trHeight w:val="397" w:hRule="atLeast"/>
          <w:jc w:val="center"/>
        </w:trPr>
        <w:tc>
          <w:tcPr>
            <w:tcW w:w="3270" w:type="dxa"/>
            <w:gridSpan w:val="4"/>
            <w:vMerge w:val="continue"/>
            <w:tcBorders>
              <w:top w:val="single" w:color="000000" w:sz="4" w:space="0"/>
              <w:bottom w:val="single" w:color="000000" w:sz="4" w:space="0"/>
              <w:right w:val="single" w:color="000000" w:sz="4" w:space="0"/>
            </w:tcBorders>
            <w:noWrap w:val="0"/>
            <w:vAlign w:val="center"/>
          </w:tcPr>
          <w:p w14:paraId="619DF2ED">
            <w:pPr>
              <w:ind w:firstLine="18"/>
              <w:rPr>
                <w:rFonts w:hint="eastAsia" w:ascii="宋体" w:hAnsi="宋体" w:cs="宋体"/>
                <w:color w:val="auto"/>
                <w:sz w:val="22"/>
                <w:highlight w:val="none"/>
              </w:rPr>
            </w:pPr>
          </w:p>
        </w:tc>
        <w:tc>
          <w:tcPr>
            <w:tcW w:w="6615" w:type="dxa"/>
            <w:tcBorders>
              <w:top w:val="single" w:color="000000" w:sz="4" w:space="0"/>
              <w:left w:val="single" w:color="000000" w:sz="4" w:space="0"/>
              <w:bottom w:val="single" w:color="000000" w:sz="4" w:space="0"/>
            </w:tcBorders>
            <w:noWrap w:val="0"/>
            <w:tcMar>
              <w:top w:w="15" w:type="dxa"/>
              <w:left w:w="15" w:type="dxa"/>
              <w:bottom w:w="15" w:type="dxa"/>
              <w:right w:w="15" w:type="dxa"/>
            </w:tcMar>
            <w:vAlign w:val="center"/>
          </w:tcPr>
          <w:p w14:paraId="5933F173">
            <w:pPr>
              <w:ind w:firstLine="18"/>
              <w:rPr>
                <w:rFonts w:hint="eastAsia" w:ascii="宋体" w:hAnsi="宋体" w:cs="宋体"/>
                <w:color w:val="auto"/>
                <w:sz w:val="22"/>
                <w:highlight w:val="none"/>
              </w:rPr>
            </w:pPr>
            <w:r>
              <w:rPr>
                <w:rFonts w:hint="eastAsia" w:ascii="宋体" w:hAnsi="宋体" w:cs="宋体"/>
                <w:color w:val="auto"/>
                <w:sz w:val="22"/>
                <w:highlight w:val="none"/>
                <w:lang w:eastAsia="zh-CN"/>
              </w:rPr>
              <w:t>☑</w:t>
            </w:r>
            <w:r>
              <w:rPr>
                <w:rFonts w:hint="eastAsia" w:ascii="宋体" w:hAnsi="宋体" w:cs="宋体"/>
                <w:color w:val="auto"/>
                <w:sz w:val="22"/>
                <w:highlight w:val="none"/>
              </w:rPr>
              <w:t>否</w:t>
            </w:r>
          </w:p>
        </w:tc>
      </w:tr>
      <w:tr w14:paraId="72CE5BFC">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15" w:type="dxa"/>
            <w:left w:w="15" w:type="dxa"/>
            <w:bottom w:w="15" w:type="dxa"/>
            <w:right w:w="15" w:type="dxa"/>
          </w:tblCellMar>
        </w:tblPrEx>
        <w:trPr>
          <w:trHeight w:val="397" w:hRule="atLeast"/>
          <w:jc w:val="center"/>
        </w:trPr>
        <w:tc>
          <w:tcPr>
            <w:tcW w:w="9885" w:type="dxa"/>
            <w:gridSpan w:val="5"/>
            <w:tcBorders>
              <w:top w:val="single" w:color="000000" w:sz="4" w:space="0"/>
              <w:bottom w:val="single" w:color="000000" w:sz="4" w:space="0"/>
            </w:tcBorders>
            <w:noWrap w:val="0"/>
            <w:tcMar>
              <w:top w:w="15" w:type="dxa"/>
              <w:left w:w="15" w:type="dxa"/>
              <w:bottom w:w="15" w:type="dxa"/>
              <w:right w:w="15" w:type="dxa"/>
            </w:tcMar>
            <w:vAlign w:val="center"/>
          </w:tcPr>
          <w:p w14:paraId="4BA9F9C4">
            <w:pPr>
              <w:ind w:firstLine="18"/>
              <w:rPr>
                <w:rFonts w:hint="eastAsia" w:ascii="宋体" w:hAnsi="宋体" w:cs="宋体"/>
                <w:color w:val="auto"/>
                <w:sz w:val="22"/>
                <w:highlight w:val="none"/>
              </w:rPr>
            </w:pPr>
            <w:r>
              <w:rPr>
                <w:rFonts w:hint="eastAsia" w:ascii="宋体" w:hAnsi="宋体" w:cs="宋体"/>
                <w:color w:val="auto"/>
                <w:sz w:val="22"/>
                <w:highlight w:val="none"/>
              </w:rPr>
              <w:t>因市场价格波动调整合同价格，采用以下方式对合同价格进行调整：</w:t>
            </w:r>
          </w:p>
        </w:tc>
      </w:tr>
      <w:tr w14:paraId="4477A4BF">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15" w:type="dxa"/>
            <w:left w:w="15" w:type="dxa"/>
            <w:bottom w:w="15" w:type="dxa"/>
            <w:right w:w="15" w:type="dxa"/>
          </w:tblCellMar>
        </w:tblPrEx>
        <w:trPr>
          <w:trHeight w:val="397" w:hRule="atLeast"/>
          <w:jc w:val="center"/>
        </w:trPr>
        <w:tc>
          <w:tcPr>
            <w:tcW w:w="3270" w:type="dxa"/>
            <w:gridSpan w:val="4"/>
            <w:vMerge w:val="restart"/>
            <w:tcBorders>
              <w:top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446EDE7A">
            <w:pPr>
              <w:ind w:firstLine="18"/>
              <w:rPr>
                <w:rFonts w:hint="eastAsia" w:ascii="宋体" w:hAnsi="宋体" w:cs="宋体"/>
                <w:color w:val="auto"/>
                <w:sz w:val="22"/>
                <w:highlight w:val="none"/>
              </w:rPr>
            </w:pPr>
            <w:r>
              <w:rPr>
                <w:rFonts w:hint="eastAsia" w:ascii="宋体" w:hAnsi="宋体" w:cs="宋体"/>
                <w:color w:val="auto"/>
                <w:sz w:val="22"/>
                <w:highlight w:val="none"/>
              </w:rPr>
              <w:t>（1）人工单价</w:t>
            </w:r>
          </w:p>
        </w:tc>
        <w:tc>
          <w:tcPr>
            <w:tcW w:w="6615" w:type="dxa"/>
            <w:tcBorders>
              <w:top w:val="single" w:color="000000" w:sz="4" w:space="0"/>
              <w:left w:val="single" w:color="000000" w:sz="4" w:space="0"/>
              <w:bottom w:val="single" w:color="000000" w:sz="4" w:space="0"/>
            </w:tcBorders>
            <w:noWrap w:val="0"/>
            <w:tcMar>
              <w:top w:w="15" w:type="dxa"/>
              <w:left w:w="15" w:type="dxa"/>
              <w:bottom w:w="15" w:type="dxa"/>
              <w:right w:w="15" w:type="dxa"/>
            </w:tcMar>
            <w:vAlign w:val="center"/>
          </w:tcPr>
          <w:p w14:paraId="4E3EE53E">
            <w:pPr>
              <w:ind w:firstLine="18"/>
              <w:rPr>
                <w:rFonts w:hint="eastAsia" w:ascii="宋体" w:hAnsi="宋体" w:cs="宋体"/>
                <w:color w:val="auto"/>
                <w:sz w:val="22"/>
                <w:highlight w:val="none"/>
              </w:rPr>
            </w:pPr>
            <w:r>
              <w:rPr>
                <w:rFonts w:hint="eastAsia" w:ascii="宋体" w:hAnsi="宋体" w:cs="宋体"/>
                <w:color w:val="auto"/>
                <w:sz w:val="22"/>
                <w:highlight w:val="none"/>
                <w:lang w:eastAsia="zh-CN"/>
              </w:rPr>
              <w:t>□</w:t>
            </w:r>
            <w:r>
              <w:rPr>
                <w:rFonts w:hint="eastAsia" w:ascii="宋体" w:hAnsi="宋体" w:cs="宋体"/>
                <w:color w:val="auto"/>
                <w:sz w:val="22"/>
                <w:highlight w:val="none"/>
              </w:rPr>
              <w:t>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p>
        </w:tc>
      </w:tr>
      <w:tr w14:paraId="6BAD315C">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15" w:type="dxa"/>
            <w:left w:w="15" w:type="dxa"/>
            <w:bottom w:w="15" w:type="dxa"/>
            <w:right w:w="15" w:type="dxa"/>
          </w:tblCellMar>
        </w:tblPrEx>
        <w:trPr>
          <w:trHeight w:val="397" w:hRule="atLeast"/>
          <w:jc w:val="center"/>
        </w:trPr>
        <w:tc>
          <w:tcPr>
            <w:tcW w:w="3270" w:type="dxa"/>
            <w:gridSpan w:val="4"/>
            <w:vMerge w:val="continue"/>
            <w:tcBorders>
              <w:top w:val="single" w:color="000000" w:sz="4" w:space="0"/>
              <w:bottom w:val="single" w:color="000000" w:sz="4" w:space="0"/>
              <w:right w:val="single" w:color="000000" w:sz="4" w:space="0"/>
            </w:tcBorders>
            <w:noWrap w:val="0"/>
            <w:vAlign w:val="center"/>
          </w:tcPr>
          <w:p w14:paraId="5FA18469">
            <w:pPr>
              <w:ind w:firstLine="18"/>
              <w:rPr>
                <w:rFonts w:hint="eastAsia" w:ascii="宋体" w:hAnsi="宋体" w:cs="宋体"/>
                <w:color w:val="auto"/>
                <w:sz w:val="22"/>
                <w:highlight w:val="none"/>
              </w:rPr>
            </w:pPr>
          </w:p>
        </w:tc>
        <w:tc>
          <w:tcPr>
            <w:tcW w:w="6615" w:type="dxa"/>
            <w:tcBorders>
              <w:top w:val="single" w:color="000000" w:sz="4" w:space="0"/>
              <w:left w:val="single" w:color="000000" w:sz="4" w:space="0"/>
              <w:bottom w:val="single" w:color="000000" w:sz="4" w:space="0"/>
            </w:tcBorders>
            <w:noWrap w:val="0"/>
            <w:tcMar>
              <w:top w:w="15" w:type="dxa"/>
              <w:left w:w="15" w:type="dxa"/>
              <w:bottom w:w="15" w:type="dxa"/>
              <w:right w:w="15" w:type="dxa"/>
            </w:tcMar>
            <w:vAlign w:val="center"/>
          </w:tcPr>
          <w:p w14:paraId="20B959BB">
            <w:pPr>
              <w:ind w:firstLine="18"/>
              <w:rPr>
                <w:rFonts w:hint="eastAsia" w:ascii="宋体" w:hAnsi="宋体" w:cs="宋体"/>
                <w:color w:val="auto"/>
                <w:sz w:val="22"/>
                <w:highlight w:val="none"/>
              </w:rPr>
            </w:pPr>
            <w:r>
              <w:rPr>
                <w:rFonts w:hint="eastAsia" w:ascii="宋体" w:hAnsi="宋体" w:cs="宋体"/>
                <w:color w:val="auto"/>
                <w:sz w:val="22"/>
                <w:highlight w:val="none"/>
              </w:rPr>
              <w:t>□其它：</w:t>
            </w:r>
            <w:r>
              <w:rPr>
                <w:rFonts w:hint="eastAsia" w:ascii="宋体" w:hAnsi="宋体" w:cs="宋体"/>
                <w:color w:val="auto"/>
                <w:sz w:val="22"/>
                <w:highlight w:val="none"/>
                <w:u w:val="single"/>
              </w:rPr>
              <w:t xml:space="preserve">    </w:t>
            </w:r>
          </w:p>
        </w:tc>
      </w:tr>
      <w:tr w14:paraId="6D9A84BC">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15" w:type="dxa"/>
            <w:left w:w="15" w:type="dxa"/>
            <w:bottom w:w="15" w:type="dxa"/>
            <w:right w:w="15" w:type="dxa"/>
          </w:tblCellMar>
        </w:tblPrEx>
        <w:trPr>
          <w:trHeight w:val="397" w:hRule="atLeast"/>
          <w:jc w:val="center"/>
        </w:trPr>
        <w:tc>
          <w:tcPr>
            <w:tcW w:w="3270" w:type="dxa"/>
            <w:gridSpan w:val="4"/>
            <w:vMerge w:val="restart"/>
            <w:tcBorders>
              <w:top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4E7A9E5E">
            <w:pPr>
              <w:ind w:firstLine="18"/>
              <w:rPr>
                <w:rFonts w:hint="eastAsia" w:ascii="宋体" w:hAnsi="宋体" w:cs="宋体"/>
                <w:color w:val="auto"/>
                <w:sz w:val="22"/>
                <w:highlight w:val="none"/>
              </w:rPr>
            </w:pPr>
            <w:r>
              <w:rPr>
                <w:rFonts w:hint="eastAsia" w:ascii="宋体" w:hAnsi="宋体" w:cs="宋体"/>
                <w:color w:val="auto"/>
                <w:sz w:val="22"/>
                <w:highlight w:val="none"/>
              </w:rPr>
              <w:t>（2）材料、工程设备价格</w:t>
            </w:r>
          </w:p>
        </w:tc>
        <w:tc>
          <w:tcPr>
            <w:tcW w:w="6615" w:type="dxa"/>
            <w:tcBorders>
              <w:top w:val="single" w:color="000000" w:sz="4" w:space="0"/>
              <w:left w:val="single" w:color="000000" w:sz="4" w:space="0"/>
              <w:bottom w:val="single" w:color="000000" w:sz="4" w:space="0"/>
            </w:tcBorders>
            <w:noWrap w:val="0"/>
            <w:tcMar>
              <w:top w:w="15" w:type="dxa"/>
              <w:left w:w="15" w:type="dxa"/>
              <w:bottom w:w="15" w:type="dxa"/>
              <w:right w:w="15" w:type="dxa"/>
            </w:tcMar>
            <w:vAlign w:val="center"/>
          </w:tcPr>
          <w:p w14:paraId="54B8E345">
            <w:pPr>
              <w:ind w:firstLine="18"/>
              <w:rPr>
                <w:rFonts w:hint="eastAsia" w:ascii="宋体" w:hAnsi="宋体" w:cs="宋体"/>
                <w:color w:val="auto"/>
                <w:sz w:val="22"/>
                <w:highlight w:val="none"/>
              </w:rPr>
            </w:pPr>
            <w:r>
              <w:rPr>
                <w:rFonts w:hint="eastAsia" w:ascii="宋体" w:hAnsi="宋体" w:cs="宋体"/>
                <w:color w:val="auto"/>
                <w:sz w:val="22"/>
                <w:highlight w:val="none"/>
                <w:lang w:eastAsia="zh-CN"/>
              </w:rPr>
              <w:t>□</w:t>
            </w:r>
            <w:r>
              <w:rPr>
                <w:rFonts w:hint="eastAsia" w:ascii="宋体" w:hAnsi="宋体" w:cs="宋体"/>
                <w:color w:val="auto"/>
                <w:sz w:val="22"/>
                <w:highlight w:val="none"/>
              </w:rPr>
              <w:t>按泰建发〔2021〕167 号《泰州市住房和城乡建设局关于加强建筑材料价格风险管控的通知》调整工程价款</w:t>
            </w:r>
          </w:p>
        </w:tc>
      </w:tr>
      <w:tr w14:paraId="436A763B">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15" w:type="dxa"/>
            <w:left w:w="15" w:type="dxa"/>
            <w:bottom w:w="15" w:type="dxa"/>
            <w:right w:w="15" w:type="dxa"/>
          </w:tblCellMar>
        </w:tblPrEx>
        <w:trPr>
          <w:trHeight w:val="397" w:hRule="atLeast"/>
          <w:jc w:val="center"/>
        </w:trPr>
        <w:tc>
          <w:tcPr>
            <w:tcW w:w="3270" w:type="dxa"/>
            <w:gridSpan w:val="4"/>
            <w:vMerge w:val="continue"/>
            <w:tcBorders>
              <w:top w:val="single" w:color="000000" w:sz="4" w:space="0"/>
              <w:bottom w:val="single" w:color="000000" w:sz="4" w:space="0"/>
              <w:right w:val="single" w:color="000000" w:sz="4" w:space="0"/>
            </w:tcBorders>
            <w:noWrap w:val="0"/>
            <w:vAlign w:val="center"/>
          </w:tcPr>
          <w:p w14:paraId="5EE2C8BF">
            <w:pPr>
              <w:ind w:firstLine="18"/>
              <w:rPr>
                <w:rFonts w:hint="eastAsia" w:ascii="宋体" w:hAnsi="宋体" w:cs="宋体"/>
                <w:color w:val="auto"/>
                <w:sz w:val="22"/>
                <w:highlight w:val="none"/>
              </w:rPr>
            </w:pPr>
          </w:p>
        </w:tc>
        <w:tc>
          <w:tcPr>
            <w:tcW w:w="6615" w:type="dxa"/>
            <w:tcBorders>
              <w:top w:val="single" w:color="000000" w:sz="4" w:space="0"/>
              <w:left w:val="single" w:color="000000" w:sz="4" w:space="0"/>
              <w:bottom w:val="single" w:color="000000" w:sz="4" w:space="0"/>
            </w:tcBorders>
            <w:noWrap w:val="0"/>
            <w:tcMar>
              <w:top w:w="15" w:type="dxa"/>
              <w:left w:w="15" w:type="dxa"/>
              <w:bottom w:w="15" w:type="dxa"/>
              <w:right w:w="15" w:type="dxa"/>
            </w:tcMar>
            <w:vAlign w:val="center"/>
          </w:tcPr>
          <w:p w14:paraId="34E68603">
            <w:pPr>
              <w:ind w:firstLine="18"/>
              <w:rPr>
                <w:rFonts w:hint="eastAsia" w:ascii="宋体" w:hAnsi="宋体" w:cs="宋体"/>
                <w:color w:val="auto"/>
                <w:sz w:val="22"/>
                <w:highlight w:val="none"/>
              </w:rPr>
            </w:pPr>
            <w:r>
              <w:rPr>
                <w:rFonts w:hint="eastAsia" w:ascii="宋体" w:hAnsi="宋体" w:cs="宋体"/>
                <w:color w:val="auto"/>
                <w:sz w:val="22"/>
                <w:highlight w:val="none"/>
              </w:rPr>
              <w:t>□其它：</w:t>
            </w:r>
            <w:r>
              <w:rPr>
                <w:rFonts w:hint="eastAsia" w:ascii="宋体" w:hAnsi="宋体" w:cs="宋体"/>
                <w:color w:val="auto"/>
                <w:sz w:val="22"/>
                <w:highlight w:val="none"/>
                <w:u w:val="single"/>
              </w:rPr>
              <w:t xml:space="preserve">     </w:t>
            </w:r>
          </w:p>
        </w:tc>
      </w:tr>
      <w:tr w14:paraId="0062F22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15" w:type="dxa"/>
            <w:left w:w="15" w:type="dxa"/>
            <w:bottom w:w="15" w:type="dxa"/>
            <w:right w:w="15" w:type="dxa"/>
          </w:tblCellMar>
        </w:tblPrEx>
        <w:trPr>
          <w:trHeight w:val="397" w:hRule="atLeast"/>
          <w:jc w:val="center"/>
        </w:trPr>
        <w:tc>
          <w:tcPr>
            <w:tcW w:w="3270" w:type="dxa"/>
            <w:gridSpan w:val="4"/>
            <w:vMerge w:val="restart"/>
            <w:tcBorders>
              <w:top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60CF8536">
            <w:pPr>
              <w:ind w:firstLine="18"/>
              <w:rPr>
                <w:rFonts w:hint="eastAsia" w:ascii="宋体" w:hAnsi="宋体" w:cs="宋体"/>
                <w:color w:val="auto"/>
                <w:sz w:val="22"/>
                <w:highlight w:val="none"/>
              </w:rPr>
            </w:pPr>
            <w:r>
              <w:rPr>
                <w:rFonts w:hint="eastAsia" w:ascii="宋体" w:hAnsi="宋体" w:cs="宋体"/>
                <w:color w:val="auto"/>
                <w:sz w:val="22"/>
                <w:highlight w:val="none"/>
              </w:rPr>
              <w:t>（3）施工机械台班单价或施工机械使用费</w:t>
            </w:r>
          </w:p>
        </w:tc>
        <w:tc>
          <w:tcPr>
            <w:tcW w:w="6615" w:type="dxa"/>
            <w:tcBorders>
              <w:top w:val="single" w:color="000000" w:sz="4" w:space="0"/>
              <w:left w:val="single" w:color="000000" w:sz="4" w:space="0"/>
              <w:bottom w:val="single" w:color="000000" w:sz="4" w:space="0"/>
            </w:tcBorders>
            <w:noWrap w:val="0"/>
            <w:tcMar>
              <w:top w:w="15" w:type="dxa"/>
              <w:left w:w="15" w:type="dxa"/>
              <w:bottom w:w="15" w:type="dxa"/>
              <w:right w:w="15" w:type="dxa"/>
            </w:tcMar>
            <w:vAlign w:val="center"/>
          </w:tcPr>
          <w:p w14:paraId="2B931BFA">
            <w:pPr>
              <w:ind w:firstLine="18"/>
              <w:rPr>
                <w:rFonts w:hint="eastAsia" w:ascii="宋体" w:hAnsi="宋体" w:cs="宋体"/>
                <w:color w:val="auto"/>
                <w:sz w:val="22"/>
                <w:highlight w:val="none"/>
              </w:rPr>
            </w:pPr>
            <w:r>
              <w:rPr>
                <w:rFonts w:hint="eastAsia" w:ascii="宋体" w:hAnsi="宋体" w:cs="宋体"/>
                <w:color w:val="auto"/>
                <w:sz w:val="22"/>
                <w:highlight w:val="none"/>
                <w:lang w:eastAsia="zh-CN"/>
              </w:rPr>
              <w:t>□</w:t>
            </w:r>
            <w:r>
              <w:rPr>
                <w:rFonts w:hint="eastAsia" w:ascii="宋体" w:hAnsi="宋体" w:cs="宋体"/>
                <w:color w:val="auto"/>
                <w:sz w:val="22"/>
                <w:highlight w:val="none"/>
              </w:rPr>
              <w:t>施工机械台班单价或施工机械使用费发生变化超过省级或行业建设主管部门或其授权的工程造价管理机构规定的范围时，按规定调整合同价格</w:t>
            </w:r>
          </w:p>
        </w:tc>
      </w:tr>
      <w:tr w14:paraId="36FC21D0">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15" w:type="dxa"/>
            <w:left w:w="15" w:type="dxa"/>
            <w:bottom w:w="15" w:type="dxa"/>
            <w:right w:w="15" w:type="dxa"/>
          </w:tblCellMar>
        </w:tblPrEx>
        <w:trPr>
          <w:trHeight w:val="397" w:hRule="atLeast"/>
          <w:jc w:val="center"/>
        </w:trPr>
        <w:tc>
          <w:tcPr>
            <w:tcW w:w="3270" w:type="dxa"/>
            <w:gridSpan w:val="4"/>
            <w:vMerge w:val="continue"/>
            <w:tcBorders>
              <w:top w:val="single" w:color="000000" w:sz="4" w:space="0"/>
              <w:bottom w:val="single" w:color="000000" w:sz="4" w:space="0"/>
              <w:right w:val="single" w:color="000000" w:sz="4" w:space="0"/>
            </w:tcBorders>
            <w:noWrap w:val="0"/>
            <w:vAlign w:val="center"/>
          </w:tcPr>
          <w:p w14:paraId="1A32934A">
            <w:pPr>
              <w:ind w:firstLine="18"/>
              <w:rPr>
                <w:rFonts w:hint="eastAsia" w:ascii="宋体" w:hAnsi="宋体" w:cs="宋体"/>
                <w:color w:val="auto"/>
                <w:sz w:val="22"/>
                <w:highlight w:val="none"/>
              </w:rPr>
            </w:pPr>
          </w:p>
        </w:tc>
        <w:tc>
          <w:tcPr>
            <w:tcW w:w="6615" w:type="dxa"/>
            <w:tcBorders>
              <w:top w:val="single" w:color="000000" w:sz="4" w:space="0"/>
              <w:left w:val="single" w:color="000000" w:sz="4" w:space="0"/>
              <w:bottom w:val="single" w:color="000000" w:sz="4" w:space="0"/>
            </w:tcBorders>
            <w:noWrap w:val="0"/>
            <w:tcMar>
              <w:top w:w="15" w:type="dxa"/>
              <w:left w:w="15" w:type="dxa"/>
              <w:bottom w:w="15" w:type="dxa"/>
              <w:right w:w="15" w:type="dxa"/>
            </w:tcMar>
            <w:vAlign w:val="center"/>
          </w:tcPr>
          <w:p w14:paraId="50DA03A2">
            <w:pPr>
              <w:ind w:firstLine="18"/>
              <w:rPr>
                <w:rFonts w:hint="eastAsia" w:ascii="宋体" w:hAnsi="宋体" w:cs="宋体"/>
                <w:color w:val="auto"/>
                <w:sz w:val="22"/>
                <w:highlight w:val="none"/>
              </w:rPr>
            </w:pPr>
            <w:r>
              <w:rPr>
                <w:rFonts w:hint="eastAsia" w:ascii="宋体" w:hAnsi="宋体" w:cs="宋体"/>
                <w:color w:val="auto"/>
                <w:sz w:val="22"/>
                <w:highlight w:val="none"/>
              </w:rPr>
              <w:t>□其它：</w:t>
            </w:r>
            <w:r>
              <w:rPr>
                <w:rFonts w:hint="eastAsia" w:ascii="宋体" w:hAnsi="宋体" w:cs="宋体"/>
                <w:color w:val="auto"/>
                <w:sz w:val="22"/>
                <w:highlight w:val="none"/>
                <w:u w:val="single"/>
              </w:rPr>
              <w:t xml:space="preserve">    </w:t>
            </w:r>
          </w:p>
        </w:tc>
      </w:tr>
      <w:tr w14:paraId="00418CC0">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15" w:type="dxa"/>
            <w:left w:w="15" w:type="dxa"/>
            <w:bottom w:w="15" w:type="dxa"/>
            <w:right w:w="15" w:type="dxa"/>
          </w:tblCellMar>
        </w:tblPrEx>
        <w:trPr>
          <w:trHeight w:val="397" w:hRule="atLeast"/>
          <w:jc w:val="center"/>
        </w:trPr>
        <w:tc>
          <w:tcPr>
            <w:tcW w:w="9885" w:type="dxa"/>
            <w:gridSpan w:val="5"/>
            <w:tcBorders>
              <w:top w:val="single" w:color="000000" w:sz="4" w:space="0"/>
              <w:bottom w:val="single" w:color="000000" w:sz="4" w:space="0"/>
            </w:tcBorders>
            <w:noWrap w:val="0"/>
            <w:tcMar>
              <w:top w:w="15" w:type="dxa"/>
              <w:left w:w="15" w:type="dxa"/>
              <w:bottom w:w="15" w:type="dxa"/>
              <w:right w:w="15" w:type="dxa"/>
            </w:tcMar>
            <w:vAlign w:val="center"/>
          </w:tcPr>
          <w:p w14:paraId="080D2C7C">
            <w:pPr>
              <w:ind w:firstLine="18"/>
              <w:rPr>
                <w:rFonts w:hint="eastAsia" w:ascii="宋体" w:hAnsi="宋体" w:cs="宋体"/>
                <w:color w:val="auto"/>
                <w:sz w:val="22"/>
                <w:highlight w:val="none"/>
              </w:rPr>
            </w:pPr>
            <w:r>
              <w:rPr>
                <w:rFonts w:hint="eastAsia" w:ascii="宋体" w:hAnsi="宋体" w:cs="宋体"/>
                <w:color w:val="auto"/>
                <w:sz w:val="22"/>
                <w:highlight w:val="none"/>
              </w:rPr>
              <w:t>12.1合同价格形式</w:t>
            </w:r>
          </w:p>
        </w:tc>
      </w:tr>
      <w:tr w14:paraId="04588154">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15" w:type="dxa"/>
            <w:left w:w="15" w:type="dxa"/>
            <w:bottom w:w="15" w:type="dxa"/>
            <w:right w:w="15" w:type="dxa"/>
          </w:tblCellMar>
        </w:tblPrEx>
        <w:trPr>
          <w:trHeight w:val="397" w:hRule="atLeast"/>
          <w:jc w:val="center"/>
        </w:trPr>
        <w:tc>
          <w:tcPr>
            <w:tcW w:w="9885" w:type="dxa"/>
            <w:gridSpan w:val="5"/>
            <w:tcBorders>
              <w:top w:val="single" w:color="000000" w:sz="4" w:space="0"/>
              <w:bottom w:val="single" w:color="000000" w:sz="4" w:space="0"/>
            </w:tcBorders>
            <w:noWrap w:val="0"/>
            <w:tcMar>
              <w:top w:w="15" w:type="dxa"/>
              <w:left w:w="15" w:type="dxa"/>
              <w:bottom w:w="15" w:type="dxa"/>
              <w:right w:w="15" w:type="dxa"/>
            </w:tcMar>
            <w:vAlign w:val="center"/>
          </w:tcPr>
          <w:p w14:paraId="293D0FF3">
            <w:pPr>
              <w:ind w:firstLine="18"/>
              <w:rPr>
                <w:rFonts w:hint="eastAsia" w:ascii="宋体" w:hAnsi="宋体" w:cs="宋体"/>
                <w:color w:val="auto"/>
                <w:sz w:val="22"/>
                <w:highlight w:val="none"/>
              </w:rPr>
            </w:pPr>
            <w:r>
              <w:rPr>
                <w:rFonts w:hint="eastAsia" w:ascii="宋体" w:hAnsi="宋体" w:cs="宋体"/>
                <w:color w:val="auto"/>
                <w:sz w:val="22"/>
                <w:highlight w:val="none"/>
              </w:rPr>
              <w:t>1.单价合同</w:t>
            </w:r>
          </w:p>
        </w:tc>
      </w:tr>
      <w:tr w14:paraId="551DE28B">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15" w:type="dxa"/>
            <w:left w:w="15" w:type="dxa"/>
            <w:bottom w:w="15" w:type="dxa"/>
            <w:right w:w="15" w:type="dxa"/>
          </w:tblCellMar>
        </w:tblPrEx>
        <w:trPr>
          <w:trHeight w:val="397" w:hRule="atLeast"/>
          <w:jc w:val="center"/>
        </w:trPr>
        <w:tc>
          <w:tcPr>
            <w:tcW w:w="3270" w:type="dxa"/>
            <w:gridSpan w:val="4"/>
            <w:vMerge w:val="restart"/>
            <w:tcBorders>
              <w:top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41E1B6CB">
            <w:pPr>
              <w:ind w:firstLine="18"/>
              <w:rPr>
                <w:rFonts w:hint="eastAsia" w:ascii="宋体" w:hAnsi="宋体" w:cs="宋体"/>
                <w:color w:val="auto"/>
                <w:sz w:val="22"/>
                <w:highlight w:val="none"/>
              </w:rPr>
            </w:pPr>
            <w:r>
              <w:rPr>
                <w:rFonts w:hint="eastAsia" w:ascii="宋体" w:hAnsi="宋体" w:cs="宋体"/>
                <w:color w:val="auto"/>
                <w:sz w:val="22"/>
                <w:highlight w:val="none"/>
              </w:rPr>
              <w:t>综合单价包含的风险范围</w:t>
            </w:r>
          </w:p>
        </w:tc>
        <w:tc>
          <w:tcPr>
            <w:tcW w:w="6615" w:type="dxa"/>
            <w:tcBorders>
              <w:top w:val="single" w:color="000000" w:sz="4" w:space="0"/>
              <w:left w:val="single" w:color="000000" w:sz="4" w:space="0"/>
              <w:bottom w:val="single" w:color="000000" w:sz="4" w:space="0"/>
            </w:tcBorders>
            <w:noWrap w:val="0"/>
            <w:tcMar>
              <w:top w:w="15" w:type="dxa"/>
              <w:left w:w="15" w:type="dxa"/>
              <w:bottom w:w="15" w:type="dxa"/>
              <w:right w:w="15" w:type="dxa"/>
            </w:tcMar>
            <w:vAlign w:val="center"/>
          </w:tcPr>
          <w:p w14:paraId="41150B4A">
            <w:pPr>
              <w:ind w:firstLine="18"/>
              <w:rPr>
                <w:rFonts w:hint="eastAsia" w:ascii="宋体" w:hAnsi="宋体" w:cs="宋体"/>
                <w:color w:val="auto"/>
                <w:sz w:val="22"/>
                <w:highlight w:val="none"/>
              </w:rPr>
            </w:pPr>
            <w:r>
              <w:rPr>
                <w:rFonts w:hint="eastAsia" w:ascii="宋体" w:hAnsi="宋体" w:cs="宋体"/>
                <w:color w:val="auto"/>
                <w:sz w:val="22"/>
                <w:highlight w:val="none"/>
              </w:rPr>
              <w:t>☑除招标文件约定工程价款调整以外的全部风险</w:t>
            </w:r>
          </w:p>
        </w:tc>
      </w:tr>
      <w:tr w14:paraId="0723E1F7">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15" w:type="dxa"/>
            <w:left w:w="15" w:type="dxa"/>
            <w:bottom w:w="15" w:type="dxa"/>
            <w:right w:w="15" w:type="dxa"/>
          </w:tblCellMar>
        </w:tblPrEx>
        <w:trPr>
          <w:trHeight w:val="397" w:hRule="atLeast"/>
          <w:jc w:val="center"/>
        </w:trPr>
        <w:tc>
          <w:tcPr>
            <w:tcW w:w="3270" w:type="dxa"/>
            <w:gridSpan w:val="4"/>
            <w:vMerge w:val="continue"/>
            <w:tcBorders>
              <w:top w:val="single" w:color="000000" w:sz="4" w:space="0"/>
              <w:bottom w:val="single" w:color="000000" w:sz="4" w:space="0"/>
              <w:right w:val="single" w:color="000000" w:sz="4" w:space="0"/>
            </w:tcBorders>
            <w:noWrap w:val="0"/>
            <w:vAlign w:val="center"/>
          </w:tcPr>
          <w:p w14:paraId="332773C9">
            <w:pPr>
              <w:ind w:firstLine="18"/>
              <w:rPr>
                <w:rFonts w:hint="eastAsia" w:ascii="宋体" w:hAnsi="宋体" w:cs="宋体"/>
                <w:color w:val="auto"/>
                <w:sz w:val="22"/>
                <w:highlight w:val="none"/>
              </w:rPr>
            </w:pPr>
          </w:p>
        </w:tc>
        <w:tc>
          <w:tcPr>
            <w:tcW w:w="6615" w:type="dxa"/>
            <w:tcBorders>
              <w:top w:val="single" w:color="000000" w:sz="4" w:space="0"/>
              <w:left w:val="single" w:color="000000" w:sz="4" w:space="0"/>
              <w:bottom w:val="single" w:color="000000" w:sz="4" w:space="0"/>
            </w:tcBorders>
            <w:noWrap w:val="0"/>
            <w:tcMar>
              <w:top w:w="15" w:type="dxa"/>
              <w:left w:w="15" w:type="dxa"/>
              <w:bottom w:w="15" w:type="dxa"/>
              <w:right w:w="15" w:type="dxa"/>
            </w:tcMar>
            <w:vAlign w:val="center"/>
          </w:tcPr>
          <w:p w14:paraId="7BB9909D">
            <w:pPr>
              <w:ind w:firstLine="18"/>
              <w:rPr>
                <w:rFonts w:hint="eastAsia" w:ascii="宋体" w:hAnsi="宋体" w:cs="宋体"/>
                <w:color w:val="auto"/>
                <w:sz w:val="22"/>
                <w:highlight w:val="none"/>
              </w:rPr>
            </w:pPr>
            <w:r>
              <w:rPr>
                <w:rFonts w:hint="eastAsia" w:ascii="宋体" w:hAnsi="宋体" w:cs="宋体"/>
                <w:color w:val="auto"/>
                <w:sz w:val="22"/>
                <w:highlight w:val="none"/>
              </w:rPr>
              <w:t>□其它范围：____________________</w:t>
            </w:r>
          </w:p>
        </w:tc>
      </w:tr>
      <w:tr w14:paraId="6A8E0B7A">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15" w:type="dxa"/>
            <w:left w:w="15" w:type="dxa"/>
            <w:bottom w:w="15" w:type="dxa"/>
            <w:right w:w="15" w:type="dxa"/>
          </w:tblCellMar>
        </w:tblPrEx>
        <w:trPr>
          <w:trHeight w:val="397" w:hRule="atLeast"/>
          <w:jc w:val="center"/>
        </w:trPr>
        <w:tc>
          <w:tcPr>
            <w:tcW w:w="3270" w:type="dxa"/>
            <w:gridSpan w:val="4"/>
            <w:vMerge w:val="restart"/>
            <w:tcBorders>
              <w:top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59AFA21C">
            <w:pPr>
              <w:ind w:firstLine="18"/>
              <w:rPr>
                <w:rFonts w:hint="eastAsia" w:ascii="宋体" w:hAnsi="宋体" w:cs="宋体"/>
                <w:color w:val="auto"/>
                <w:sz w:val="22"/>
                <w:highlight w:val="none"/>
              </w:rPr>
            </w:pPr>
            <w:r>
              <w:rPr>
                <w:rFonts w:hint="eastAsia" w:ascii="宋体" w:hAnsi="宋体" w:cs="宋体"/>
                <w:color w:val="auto"/>
                <w:sz w:val="22"/>
                <w:highlight w:val="none"/>
              </w:rPr>
              <w:t>风险费用的计算方法</w:t>
            </w:r>
          </w:p>
        </w:tc>
        <w:tc>
          <w:tcPr>
            <w:tcW w:w="6615" w:type="dxa"/>
            <w:tcBorders>
              <w:top w:val="single" w:color="000000" w:sz="4" w:space="0"/>
              <w:left w:val="single" w:color="000000" w:sz="4" w:space="0"/>
              <w:bottom w:val="single" w:color="000000" w:sz="4" w:space="0"/>
            </w:tcBorders>
            <w:noWrap w:val="0"/>
            <w:tcMar>
              <w:top w:w="15" w:type="dxa"/>
              <w:left w:w="15" w:type="dxa"/>
              <w:bottom w:w="15" w:type="dxa"/>
              <w:right w:w="15" w:type="dxa"/>
            </w:tcMar>
            <w:vAlign w:val="center"/>
          </w:tcPr>
          <w:p w14:paraId="7A841E04">
            <w:pPr>
              <w:ind w:firstLine="18"/>
              <w:rPr>
                <w:rFonts w:hint="eastAsia" w:ascii="宋体" w:hAnsi="宋体" w:cs="宋体"/>
                <w:color w:val="auto"/>
                <w:sz w:val="22"/>
                <w:highlight w:val="none"/>
              </w:rPr>
            </w:pPr>
            <w:r>
              <w:rPr>
                <w:rFonts w:hint="eastAsia" w:ascii="宋体" w:hAnsi="宋体" w:cs="宋体"/>
                <w:color w:val="auto"/>
                <w:sz w:val="22"/>
                <w:highlight w:val="none"/>
              </w:rPr>
              <w:t>☑按招标文件约定的工程价款调整条款执行</w:t>
            </w:r>
          </w:p>
        </w:tc>
      </w:tr>
      <w:tr w14:paraId="41C91D80">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15" w:type="dxa"/>
            <w:left w:w="15" w:type="dxa"/>
            <w:bottom w:w="15" w:type="dxa"/>
            <w:right w:w="15" w:type="dxa"/>
          </w:tblCellMar>
        </w:tblPrEx>
        <w:trPr>
          <w:trHeight w:val="397" w:hRule="atLeast"/>
          <w:jc w:val="center"/>
        </w:trPr>
        <w:tc>
          <w:tcPr>
            <w:tcW w:w="3270" w:type="dxa"/>
            <w:gridSpan w:val="4"/>
            <w:vMerge w:val="continue"/>
            <w:tcBorders>
              <w:top w:val="single" w:color="000000" w:sz="4" w:space="0"/>
              <w:bottom w:val="single" w:color="000000" w:sz="4" w:space="0"/>
              <w:right w:val="single" w:color="000000" w:sz="4" w:space="0"/>
            </w:tcBorders>
            <w:noWrap w:val="0"/>
            <w:vAlign w:val="center"/>
          </w:tcPr>
          <w:p w14:paraId="0EFB08D5">
            <w:pPr>
              <w:ind w:firstLine="18"/>
              <w:rPr>
                <w:rFonts w:hint="eastAsia" w:ascii="宋体" w:hAnsi="宋体" w:cs="宋体"/>
                <w:color w:val="auto"/>
                <w:sz w:val="22"/>
                <w:highlight w:val="none"/>
              </w:rPr>
            </w:pPr>
          </w:p>
        </w:tc>
        <w:tc>
          <w:tcPr>
            <w:tcW w:w="6615" w:type="dxa"/>
            <w:tcBorders>
              <w:top w:val="single" w:color="000000" w:sz="4" w:space="0"/>
              <w:left w:val="single" w:color="000000" w:sz="4" w:space="0"/>
              <w:bottom w:val="single" w:color="000000" w:sz="4" w:space="0"/>
            </w:tcBorders>
            <w:noWrap w:val="0"/>
            <w:tcMar>
              <w:top w:w="15" w:type="dxa"/>
              <w:left w:w="15" w:type="dxa"/>
              <w:bottom w:w="15" w:type="dxa"/>
              <w:right w:w="15" w:type="dxa"/>
            </w:tcMar>
            <w:vAlign w:val="center"/>
          </w:tcPr>
          <w:p w14:paraId="7BE541A0">
            <w:pPr>
              <w:ind w:firstLine="18"/>
              <w:rPr>
                <w:rFonts w:hint="eastAsia" w:ascii="宋体" w:hAnsi="宋体" w:cs="宋体"/>
                <w:color w:val="auto"/>
                <w:sz w:val="22"/>
                <w:highlight w:val="none"/>
              </w:rPr>
            </w:pPr>
            <w:r>
              <w:rPr>
                <w:rFonts w:hint="eastAsia" w:ascii="宋体" w:hAnsi="宋体" w:cs="宋体"/>
                <w:color w:val="auto"/>
                <w:sz w:val="22"/>
                <w:highlight w:val="none"/>
              </w:rPr>
              <w:t>□其它方法：____________________</w:t>
            </w:r>
          </w:p>
        </w:tc>
      </w:tr>
      <w:tr w14:paraId="2C93F9F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15" w:type="dxa"/>
            <w:left w:w="15" w:type="dxa"/>
            <w:bottom w:w="15" w:type="dxa"/>
            <w:right w:w="15" w:type="dxa"/>
          </w:tblCellMar>
        </w:tblPrEx>
        <w:trPr>
          <w:trHeight w:val="397" w:hRule="atLeast"/>
          <w:jc w:val="center"/>
        </w:trPr>
        <w:tc>
          <w:tcPr>
            <w:tcW w:w="3270" w:type="dxa"/>
            <w:gridSpan w:val="4"/>
            <w:vMerge w:val="restart"/>
            <w:tcBorders>
              <w:top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4C933E49">
            <w:pPr>
              <w:ind w:firstLine="18"/>
              <w:rPr>
                <w:rFonts w:hint="eastAsia" w:ascii="宋体" w:hAnsi="宋体" w:cs="宋体"/>
                <w:color w:val="auto"/>
                <w:sz w:val="22"/>
                <w:highlight w:val="none"/>
              </w:rPr>
            </w:pPr>
            <w:r>
              <w:rPr>
                <w:rFonts w:hint="eastAsia" w:ascii="宋体" w:hAnsi="宋体" w:cs="宋体"/>
                <w:color w:val="auto"/>
                <w:sz w:val="22"/>
                <w:highlight w:val="none"/>
              </w:rPr>
              <w:t>风险范围以外合同价格的调整方法</w:t>
            </w:r>
          </w:p>
        </w:tc>
        <w:tc>
          <w:tcPr>
            <w:tcW w:w="6615" w:type="dxa"/>
            <w:tcBorders>
              <w:top w:val="single" w:color="000000" w:sz="4" w:space="0"/>
              <w:left w:val="single" w:color="000000" w:sz="4" w:space="0"/>
              <w:bottom w:val="single" w:color="000000" w:sz="4" w:space="0"/>
            </w:tcBorders>
            <w:noWrap w:val="0"/>
            <w:tcMar>
              <w:top w:w="15" w:type="dxa"/>
              <w:left w:w="15" w:type="dxa"/>
              <w:bottom w:w="15" w:type="dxa"/>
              <w:right w:w="15" w:type="dxa"/>
            </w:tcMar>
            <w:vAlign w:val="center"/>
          </w:tcPr>
          <w:p w14:paraId="605D7035">
            <w:pPr>
              <w:ind w:firstLine="18"/>
              <w:rPr>
                <w:rFonts w:hint="eastAsia" w:ascii="宋体" w:hAnsi="宋体" w:cs="宋体"/>
                <w:color w:val="auto"/>
                <w:sz w:val="22"/>
                <w:highlight w:val="none"/>
              </w:rPr>
            </w:pPr>
            <w:r>
              <w:rPr>
                <w:rFonts w:hint="eastAsia" w:ascii="宋体" w:hAnsi="宋体" w:cs="宋体"/>
                <w:color w:val="auto"/>
                <w:sz w:val="22"/>
                <w:highlight w:val="none"/>
              </w:rPr>
              <w:t>☑按招标文件约定的工程价款调整条款执行</w:t>
            </w:r>
          </w:p>
        </w:tc>
      </w:tr>
      <w:tr w14:paraId="325711B1">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15" w:type="dxa"/>
            <w:left w:w="15" w:type="dxa"/>
            <w:bottom w:w="15" w:type="dxa"/>
            <w:right w:w="15" w:type="dxa"/>
          </w:tblCellMar>
        </w:tblPrEx>
        <w:trPr>
          <w:trHeight w:val="397" w:hRule="atLeast"/>
          <w:jc w:val="center"/>
        </w:trPr>
        <w:tc>
          <w:tcPr>
            <w:tcW w:w="3270" w:type="dxa"/>
            <w:gridSpan w:val="4"/>
            <w:vMerge w:val="continue"/>
            <w:tcBorders>
              <w:top w:val="single" w:color="000000" w:sz="4" w:space="0"/>
              <w:bottom w:val="single" w:color="000000" w:sz="4" w:space="0"/>
              <w:right w:val="single" w:color="000000" w:sz="4" w:space="0"/>
            </w:tcBorders>
            <w:noWrap w:val="0"/>
            <w:vAlign w:val="center"/>
          </w:tcPr>
          <w:p w14:paraId="632CCC45">
            <w:pPr>
              <w:ind w:firstLine="18"/>
              <w:rPr>
                <w:rFonts w:hint="eastAsia" w:ascii="宋体" w:hAnsi="宋体" w:cs="宋体"/>
                <w:color w:val="auto"/>
                <w:sz w:val="22"/>
                <w:highlight w:val="none"/>
              </w:rPr>
            </w:pPr>
          </w:p>
        </w:tc>
        <w:tc>
          <w:tcPr>
            <w:tcW w:w="6615" w:type="dxa"/>
            <w:tcBorders>
              <w:top w:val="single" w:color="000000" w:sz="4" w:space="0"/>
              <w:left w:val="single" w:color="000000" w:sz="4" w:space="0"/>
              <w:bottom w:val="single" w:color="000000" w:sz="4" w:space="0"/>
            </w:tcBorders>
            <w:noWrap w:val="0"/>
            <w:tcMar>
              <w:top w:w="15" w:type="dxa"/>
              <w:left w:w="15" w:type="dxa"/>
              <w:bottom w:w="15" w:type="dxa"/>
              <w:right w:w="15" w:type="dxa"/>
            </w:tcMar>
            <w:vAlign w:val="center"/>
          </w:tcPr>
          <w:p w14:paraId="7AEF10A8">
            <w:pPr>
              <w:ind w:firstLine="18"/>
              <w:rPr>
                <w:rFonts w:hint="eastAsia" w:ascii="宋体" w:hAnsi="宋体" w:cs="宋体"/>
                <w:color w:val="auto"/>
                <w:sz w:val="22"/>
                <w:highlight w:val="none"/>
              </w:rPr>
            </w:pPr>
            <w:r>
              <w:rPr>
                <w:rFonts w:hint="eastAsia" w:ascii="宋体" w:hAnsi="宋体" w:cs="宋体"/>
                <w:color w:val="auto"/>
                <w:sz w:val="22"/>
                <w:highlight w:val="none"/>
              </w:rPr>
              <w:t>□其它方法：____________________</w:t>
            </w:r>
          </w:p>
        </w:tc>
      </w:tr>
      <w:tr w14:paraId="3EDB4EF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15" w:type="dxa"/>
            <w:left w:w="15" w:type="dxa"/>
            <w:bottom w:w="15" w:type="dxa"/>
            <w:right w:w="15" w:type="dxa"/>
          </w:tblCellMar>
        </w:tblPrEx>
        <w:trPr>
          <w:trHeight w:val="397" w:hRule="atLeast"/>
          <w:jc w:val="center"/>
        </w:trPr>
        <w:tc>
          <w:tcPr>
            <w:tcW w:w="9885" w:type="dxa"/>
            <w:gridSpan w:val="5"/>
            <w:tcBorders>
              <w:top w:val="single" w:color="000000" w:sz="4" w:space="0"/>
              <w:bottom w:val="single" w:color="000000" w:sz="4" w:space="0"/>
            </w:tcBorders>
            <w:noWrap w:val="0"/>
            <w:tcMar>
              <w:top w:w="15" w:type="dxa"/>
              <w:left w:w="15" w:type="dxa"/>
              <w:bottom w:w="15" w:type="dxa"/>
              <w:right w:w="15" w:type="dxa"/>
            </w:tcMar>
            <w:vAlign w:val="center"/>
          </w:tcPr>
          <w:p w14:paraId="7B934F8E">
            <w:pPr>
              <w:ind w:firstLine="18"/>
              <w:rPr>
                <w:rFonts w:hint="eastAsia" w:ascii="宋体" w:hAnsi="宋体" w:cs="宋体"/>
                <w:color w:val="auto"/>
                <w:sz w:val="22"/>
                <w:highlight w:val="none"/>
              </w:rPr>
            </w:pPr>
            <w:r>
              <w:rPr>
                <w:rFonts w:hint="eastAsia" w:ascii="宋体" w:hAnsi="宋体" w:cs="宋体"/>
                <w:color w:val="auto"/>
                <w:sz w:val="22"/>
                <w:highlight w:val="none"/>
              </w:rPr>
              <w:t>2.总价合同</w:t>
            </w:r>
          </w:p>
        </w:tc>
      </w:tr>
      <w:tr w14:paraId="17D3BD2B">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15" w:type="dxa"/>
            <w:left w:w="15" w:type="dxa"/>
            <w:bottom w:w="15" w:type="dxa"/>
            <w:right w:w="15" w:type="dxa"/>
          </w:tblCellMar>
        </w:tblPrEx>
        <w:trPr>
          <w:trHeight w:val="397" w:hRule="atLeast"/>
          <w:jc w:val="center"/>
        </w:trPr>
        <w:tc>
          <w:tcPr>
            <w:tcW w:w="3270" w:type="dxa"/>
            <w:gridSpan w:val="4"/>
            <w:tcBorders>
              <w:top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08FBAC9D">
            <w:pPr>
              <w:ind w:firstLine="18"/>
              <w:rPr>
                <w:rFonts w:hint="eastAsia" w:ascii="宋体" w:hAnsi="宋体" w:cs="宋体"/>
                <w:color w:val="auto"/>
                <w:sz w:val="22"/>
                <w:highlight w:val="none"/>
              </w:rPr>
            </w:pPr>
            <w:r>
              <w:rPr>
                <w:rFonts w:hint="eastAsia" w:ascii="宋体" w:hAnsi="宋体" w:cs="宋体"/>
                <w:color w:val="auto"/>
                <w:sz w:val="22"/>
                <w:highlight w:val="none"/>
              </w:rPr>
              <w:t>总价包含的风险范围</w:t>
            </w:r>
          </w:p>
        </w:tc>
        <w:tc>
          <w:tcPr>
            <w:tcW w:w="6615" w:type="dxa"/>
            <w:tcBorders>
              <w:top w:val="single" w:color="000000" w:sz="4" w:space="0"/>
              <w:left w:val="single" w:color="000000" w:sz="4" w:space="0"/>
              <w:bottom w:val="single" w:color="000000" w:sz="4" w:space="0"/>
            </w:tcBorders>
            <w:noWrap w:val="0"/>
            <w:tcMar>
              <w:top w:w="15" w:type="dxa"/>
              <w:left w:w="15" w:type="dxa"/>
              <w:bottom w:w="15" w:type="dxa"/>
              <w:right w:w="15" w:type="dxa"/>
            </w:tcMar>
            <w:vAlign w:val="center"/>
          </w:tcPr>
          <w:p w14:paraId="7EB27CBC">
            <w:pPr>
              <w:ind w:firstLine="18"/>
              <w:rPr>
                <w:rFonts w:hint="eastAsia" w:ascii="宋体" w:hAnsi="宋体" w:cs="宋体"/>
                <w:color w:val="auto"/>
                <w:sz w:val="22"/>
                <w:highlight w:val="none"/>
              </w:rPr>
            </w:pPr>
            <w:r>
              <w:rPr>
                <w:rFonts w:hint="eastAsia" w:ascii="宋体" w:hAnsi="宋体" w:cs="宋体"/>
                <w:color w:val="auto"/>
                <w:sz w:val="22"/>
                <w:highlight w:val="none"/>
              </w:rPr>
              <w:t>________________________</w:t>
            </w:r>
          </w:p>
        </w:tc>
      </w:tr>
      <w:tr w14:paraId="1B3D96AA">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15" w:type="dxa"/>
            <w:left w:w="15" w:type="dxa"/>
            <w:bottom w:w="15" w:type="dxa"/>
            <w:right w:w="15" w:type="dxa"/>
          </w:tblCellMar>
        </w:tblPrEx>
        <w:trPr>
          <w:trHeight w:val="397" w:hRule="atLeast"/>
          <w:jc w:val="center"/>
        </w:trPr>
        <w:tc>
          <w:tcPr>
            <w:tcW w:w="3270" w:type="dxa"/>
            <w:gridSpan w:val="4"/>
            <w:tcBorders>
              <w:top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49380B78">
            <w:pPr>
              <w:ind w:firstLine="18"/>
              <w:rPr>
                <w:rFonts w:hint="eastAsia" w:ascii="宋体" w:hAnsi="宋体" w:cs="宋体"/>
                <w:color w:val="auto"/>
                <w:sz w:val="22"/>
                <w:highlight w:val="none"/>
              </w:rPr>
            </w:pPr>
            <w:r>
              <w:rPr>
                <w:rFonts w:hint="eastAsia" w:ascii="宋体" w:hAnsi="宋体" w:cs="宋体"/>
                <w:color w:val="auto"/>
                <w:sz w:val="22"/>
                <w:highlight w:val="none"/>
              </w:rPr>
              <w:t>风险费用的计算方法</w:t>
            </w:r>
          </w:p>
        </w:tc>
        <w:tc>
          <w:tcPr>
            <w:tcW w:w="6615" w:type="dxa"/>
            <w:tcBorders>
              <w:top w:val="single" w:color="000000" w:sz="4" w:space="0"/>
              <w:left w:val="single" w:color="000000" w:sz="4" w:space="0"/>
              <w:bottom w:val="single" w:color="000000" w:sz="4" w:space="0"/>
            </w:tcBorders>
            <w:noWrap w:val="0"/>
            <w:tcMar>
              <w:top w:w="15" w:type="dxa"/>
              <w:left w:w="15" w:type="dxa"/>
              <w:bottom w:w="15" w:type="dxa"/>
              <w:right w:w="15" w:type="dxa"/>
            </w:tcMar>
            <w:vAlign w:val="center"/>
          </w:tcPr>
          <w:p w14:paraId="5B802EAC">
            <w:pPr>
              <w:ind w:firstLine="18"/>
              <w:rPr>
                <w:rFonts w:hint="eastAsia" w:ascii="宋体" w:hAnsi="宋体" w:cs="宋体"/>
                <w:color w:val="auto"/>
                <w:sz w:val="22"/>
                <w:highlight w:val="none"/>
              </w:rPr>
            </w:pPr>
            <w:r>
              <w:rPr>
                <w:rFonts w:hint="eastAsia" w:ascii="宋体" w:hAnsi="宋体" w:cs="宋体"/>
                <w:color w:val="auto"/>
                <w:sz w:val="22"/>
                <w:highlight w:val="none"/>
              </w:rPr>
              <w:t>________________________</w:t>
            </w:r>
          </w:p>
        </w:tc>
      </w:tr>
      <w:tr w14:paraId="3FF3AEFD">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15" w:type="dxa"/>
            <w:left w:w="15" w:type="dxa"/>
            <w:bottom w:w="15" w:type="dxa"/>
            <w:right w:w="15" w:type="dxa"/>
          </w:tblCellMar>
        </w:tblPrEx>
        <w:trPr>
          <w:trHeight w:val="397" w:hRule="atLeast"/>
          <w:jc w:val="center"/>
        </w:trPr>
        <w:tc>
          <w:tcPr>
            <w:tcW w:w="3270" w:type="dxa"/>
            <w:gridSpan w:val="4"/>
            <w:tcBorders>
              <w:top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17985CB7">
            <w:pPr>
              <w:ind w:firstLine="18"/>
              <w:rPr>
                <w:rFonts w:hint="eastAsia" w:ascii="宋体" w:hAnsi="宋体" w:cs="宋体"/>
                <w:color w:val="auto"/>
                <w:sz w:val="22"/>
                <w:highlight w:val="none"/>
              </w:rPr>
            </w:pPr>
            <w:r>
              <w:rPr>
                <w:rFonts w:hint="eastAsia" w:ascii="宋体" w:hAnsi="宋体" w:cs="宋体"/>
                <w:color w:val="auto"/>
                <w:sz w:val="22"/>
                <w:highlight w:val="none"/>
              </w:rPr>
              <w:t>风险范围以外合同价格的调整方法</w:t>
            </w:r>
          </w:p>
        </w:tc>
        <w:tc>
          <w:tcPr>
            <w:tcW w:w="6615" w:type="dxa"/>
            <w:tcBorders>
              <w:top w:val="single" w:color="000000" w:sz="4" w:space="0"/>
              <w:left w:val="single" w:color="000000" w:sz="4" w:space="0"/>
              <w:bottom w:val="single" w:color="000000" w:sz="4" w:space="0"/>
            </w:tcBorders>
            <w:noWrap w:val="0"/>
            <w:tcMar>
              <w:top w:w="15" w:type="dxa"/>
              <w:left w:w="15" w:type="dxa"/>
              <w:bottom w:w="15" w:type="dxa"/>
              <w:right w:w="15" w:type="dxa"/>
            </w:tcMar>
            <w:vAlign w:val="center"/>
          </w:tcPr>
          <w:p w14:paraId="292E9EAB">
            <w:pPr>
              <w:ind w:firstLine="18"/>
              <w:rPr>
                <w:rFonts w:hint="eastAsia" w:ascii="宋体" w:hAnsi="宋体" w:cs="宋体"/>
                <w:color w:val="auto"/>
                <w:sz w:val="22"/>
                <w:highlight w:val="none"/>
              </w:rPr>
            </w:pPr>
            <w:r>
              <w:rPr>
                <w:rFonts w:hint="eastAsia" w:ascii="宋体" w:hAnsi="宋体" w:cs="宋体"/>
                <w:color w:val="auto"/>
                <w:sz w:val="22"/>
                <w:highlight w:val="none"/>
              </w:rPr>
              <w:t>________________________</w:t>
            </w:r>
          </w:p>
        </w:tc>
      </w:tr>
      <w:tr w14:paraId="174B11D0">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15" w:type="dxa"/>
            <w:left w:w="15" w:type="dxa"/>
            <w:bottom w:w="15" w:type="dxa"/>
            <w:right w:w="15" w:type="dxa"/>
          </w:tblCellMar>
        </w:tblPrEx>
        <w:trPr>
          <w:trHeight w:val="397" w:hRule="atLeast"/>
          <w:jc w:val="center"/>
        </w:trPr>
        <w:tc>
          <w:tcPr>
            <w:tcW w:w="9885" w:type="dxa"/>
            <w:gridSpan w:val="5"/>
            <w:tcBorders>
              <w:top w:val="single" w:color="000000" w:sz="4" w:space="0"/>
              <w:bottom w:val="single" w:color="000000" w:sz="4" w:space="0"/>
            </w:tcBorders>
            <w:noWrap w:val="0"/>
            <w:tcMar>
              <w:top w:w="15" w:type="dxa"/>
              <w:left w:w="15" w:type="dxa"/>
              <w:bottom w:w="15" w:type="dxa"/>
              <w:right w:w="15" w:type="dxa"/>
            </w:tcMar>
            <w:vAlign w:val="center"/>
          </w:tcPr>
          <w:p w14:paraId="1B24E4AC">
            <w:pPr>
              <w:ind w:firstLine="18"/>
              <w:rPr>
                <w:rFonts w:hint="eastAsia" w:ascii="宋体" w:hAnsi="宋体" w:cs="宋体"/>
                <w:color w:val="auto"/>
                <w:sz w:val="22"/>
                <w:highlight w:val="none"/>
              </w:rPr>
            </w:pPr>
            <w:r>
              <w:rPr>
                <w:rFonts w:hint="eastAsia" w:ascii="宋体" w:hAnsi="宋体" w:cs="宋体"/>
                <w:color w:val="auto"/>
                <w:sz w:val="22"/>
                <w:highlight w:val="none"/>
              </w:rPr>
              <w:t>12.3计量</w:t>
            </w:r>
          </w:p>
        </w:tc>
      </w:tr>
      <w:tr w14:paraId="4FD1FFF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15" w:type="dxa"/>
            <w:left w:w="15" w:type="dxa"/>
            <w:bottom w:w="15" w:type="dxa"/>
            <w:right w:w="15" w:type="dxa"/>
          </w:tblCellMar>
        </w:tblPrEx>
        <w:trPr>
          <w:trHeight w:val="397" w:hRule="atLeast"/>
          <w:jc w:val="center"/>
        </w:trPr>
        <w:tc>
          <w:tcPr>
            <w:tcW w:w="840" w:type="dxa"/>
            <w:gridSpan w:val="3"/>
            <w:tcBorders>
              <w:top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5C894189">
            <w:pPr>
              <w:ind w:firstLine="18"/>
              <w:rPr>
                <w:rFonts w:hint="eastAsia" w:ascii="宋体" w:hAnsi="宋体" w:cs="宋体"/>
                <w:color w:val="auto"/>
                <w:sz w:val="22"/>
                <w:highlight w:val="none"/>
              </w:rPr>
            </w:pPr>
            <w:r>
              <w:rPr>
                <w:rFonts w:hint="eastAsia" w:ascii="宋体" w:hAnsi="宋体" w:cs="宋体"/>
                <w:color w:val="auto"/>
                <w:sz w:val="22"/>
                <w:highlight w:val="none"/>
              </w:rPr>
              <w:t>12.3.1</w:t>
            </w:r>
          </w:p>
        </w:tc>
        <w:tc>
          <w:tcPr>
            <w:tcW w:w="2430"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587CC63D">
            <w:pPr>
              <w:ind w:firstLine="18"/>
              <w:rPr>
                <w:rFonts w:hint="eastAsia" w:ascii="宋体" w:hAnsi="宋体" w:cs="宋体"/>
                <w:color w:val="auto"/>
                <w:sz w:val="22"/>
                <w:highlight w:val="none"/>
              </w:rPr>
            </w:pPr>
            <w:r>
              <w:rPr>
                <w:rFonts w:hint="eastAsia" w:ascii="宋体" w:hAnsi="宋体" w:cs="宋体"/>
                <w:color w:val="auto"/>
                <w:sz w:val="22"/>
                <w:highlight w:val="none"/>
              </w:rPr>
              <w:t>工程量计算规则</w:t>
            </w:r>
          </w:p>
        </w:tc>
        <w:tc>
          <w:tcPr>
            <w:tcW w:w="6615" w:type="dxa"/>
            <w:tcBorders>
              <w:top w:val="single" w:color="000000" w:sz="4" w:space="0"/>
              <w:left w:val="single" w:color="000000" w:sz="4" w:space="0"/>
              <w:bottom w:val="single" w:color="000000" w:sz="4" w:space="0"/>
            </w:tcBorders>
            <w:noWrap w:val="0"/>
            <w:tcMar>
              <w:top w:w="15" w:type="dxa"/>
              <w:left w:w="15" w:type="dxa"/>
              <w:bottom w:w="15" w:type="dxa"/>
              <w:right w:w="15" w:type="dxa"/>
            </w:tcMar>
            <w:vAlign w:val="center"/>
          </w:tcPr>
          <w:p w14:paraId="1066218E">
            <w:pPr>
              <w:ind w:firstLine="18"/>
              <w:rPr>
                <w:rFonts w:hint="eastAsia" w:ascii="宋体" w:hAnsi="宋体" w:cs="宋体"/>
                <w:color w:val="auto"/>
                <w:sz w:val="22"/>
                <w:highlight w:val="none"/>
              </w:rPr>
            </w:pPr>
            <w:r>
              <w:rPr>
                <w:rFonts w:hint="eastAsia" w:ascii="宋体" w:hAnsi="宋体" w:cs="宋体"/>
                <w:color w:val="auto"/>
                <w:sz w:val="22"/>
                <w:highlight w:val="none"/>
              </w:rPr>
              <w:t>《建设工程工程量清单计价规范》（GB50500—2013）及《房屋建筑与装饰工程工程量计算规范》（GB50854-2013）等9本工程量计算规范</w:t>
            </w:r>
          </w:p>
        </w:tc>
      </w:tr>
      <w:tr w14:paraId="016DA027">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15" w:type="dxa"/>
            <w:left w:w="15" w:type="dxa"/>
            <w:bottom w:w="15" w:type="dxa"/>
            <w:right w:w="15" w:type="dxa"/>
          </w:tblCellMar>
        </w:tblPrEx>
        <w:trPr>
          <w:trHeight w:val="397" w:hRule="atLeast"/>
          <w:jc w:val="center"/>
        </w:trPr>
        <w:tc>
          <w:tcPr>
            <w:tcW w:w="840" w:type="dxa"/>
            <w:gridSpan w:val="3"/>
            <w:vMerge w:val="restart"/>
            <w:tcBorders>
              <w:top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1593541C">
            <w:pPr>
              <w:ind w:firstLine="18"/>
              <w:rPr>
                <w:rFonts w:hint="eastAsia" w:ascii="宋体" w:hAnsi="宋体" w:cs="宋体"/>
                <w:color w:val="auto"/>
                <w:sz w:val="22"/>
                <w:highlight w:val="none"/>
              </w:rPr>
            </w:pPr>
            <w:r>
              <w:rPr>
                <w:rFonts w:hint="eastAsia" w:ascii="宋体" w:hAnsi="宋体" w:cs="宋体"/>
                <w:color w:val="auto"/>
                <w:sz w:val="22"/>
                <w:highlight w:val="none"/>
              </w:rPr>
              <w:t>12.3.2</w:t>
            </w:r>
          </w:p>
        </w:tc>
        <w:tc>
          <w:tcPr>
            <w:tcW w:w="2430"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7E4785E1">
            <w:pPr>
              <w:ind w:firstLine="18"/>
              <w:rPr>
                <w:rFonts w:hint="eastAsia" w:ascii="宋体" w:hAnsi="宋体" w:cs="宋体"/>
                <w:color w:val="auto"/>
                <w:sz w:val="22"/>
                <w:highlight w:val="none"/>
              </w:rPr>
            </w:pPr>
            <w:r>
              <w:rPr>
                <w:rFonts w:hint="eastAsia" w:ascii="宋体" w:hAnsi="宋体" w:cs="宋体"/>
                <w:color w:val="auto"/>
                <w:sz w:val="22"/>
                <w:highlight w:val="none"/>
              </w:rPr>
              <w:t>关于计量周期的约定</w:t>
            </w:r>
          </w:p>
        </w:tc>
        <w:tc>
          <w:tcPr>
            <w:tcW w:w="6615" w:type="dxa"/>
            <w:tcBorders>
              <w:top w:val="single" w:color="000000" w:sz="4" w:space="0"/>
              <w:left w:val="single" w:color="000000" w:sz="4" w:space="0"/>
              <w:bottom w:val="single" w:color="000000" w:sz="4" w:space="0"/>
            </w:tcBorders>
            <w:noWrap w:val="0"/>
            <w:tcMar>
              <w:top w:w="15" w:type="dxa"/>
              <w:left w:w="15" w:type="dxa"/>
              <w:bottom w:w="15" w:type="dxa"/>
              <w:right w:w="15" w:type="dxa"/>
            </w:tcMar>
            <w:vAlign w:val="center"/>
          </w:tcPr>
          <w:p w14:paraId="08AEA79C">
            <w:pPr>
              <w:ind w:firstLine="18"/>
              <w:rPr>
                <w:rFonts w:hint="eastAsia" w:ascii="宋体" w:hAnsi="宋体" w:cs="宋体"/>
                <w:color w:val="auto"/>
                <w:sz w:val="22"/>
                <w:highlight w:val="none"/>
              </w:rPr>
            </w:pPr>
            <w:r>
              <w:rPr>
                <w:rFonts w:hint="eastAsia" w:ascii="宋体" w:hAnsi="宋体" w:cs="宋体"/>
                <w:color w:val="auto"/>
                <w:sz w:val="22"/>
                <w:highlight w:val="none"/>
              </w:rPr>
              <w:t>□按月计量</w:t>
            </w:r>
          </w:p>
        </w:tc>
      </w:tr>
      <w:tr w14:paraId="5A02C89B">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15" w:type="dxa"/>
            <w:left w:w="15" w:type="dxa"/>
            <w:bottom w:w="15" w:type="dxa"/>
            <w:right w:w="15" w:type="dxa"/>
          </w:tblCellMar>
        </w:tblPrEx>
        <w:trPr>
          <w:trHeight w:val="397" w:hRule="atLeast"/>
          <w:jc w:val="center"/>
        </w:trPr>
        <w:tc>
          <w:tcPr>
            <w:tcW w:w="840" w:type="dxa"/>
            <w:gridSpan w:val="3"/>
            <w:vMerge w:val="continue"/>
            <w:tcBorders>
              <w:top w:val="single" w:color="000000" w:sz="4" w:space="0"/>
              <w:bottom w:val="single" w:color="000000" w:sz="4" w:space="0"/>
              <w:right w:val="single" w:color="000000" w:sz="4" w:space="0"/>
            </w:tcBorders>
            <w:noWrap w:val="0"/>
            <w:vAlign w:val="center"/>
          </w:tcPr>
          <w:p w14:paraId="6EA78D00">
            <w:pPr>
              <w:ind w:firstLine="18"/>
              <w:rPr>
                <w:rFonts w:hint="eastAsia" w:ascii="宋体" w:hAnsi="宋体" w:cs="宋体"/>
                <w:color w:val="auto"/>
                <w:sz w:val="22"/>
                <w:highlight w:val="none"/>
              </w:rPr>
            </w:pPr>
          </w:p>
        </w:tc>
        <w:tc>
          <w:tcPr>
            <w:tcW w:w="243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A7C90FE">
            <w:pPr>
              <w:ind w:firstLine="18"/>
              <w:rPr>
                <w:rFonts w:hint="eastAsia" w:ascii="宋体" w:hAnsi="宋体" w:cs="宋体"/>
                <w:color w:val="auto"/>
                <w:sz w:val="22"/>
                <w:highlight w:val="none"/>
              </w:rPr>
            </w:pPr>
          </w:p>
        </w:tc>
        <w:tc>
          <w:tcPr>
            <w:tcW w:w="6615" w:type="dxa"/>
            <w:tcBorders>
              <w:top w:val="single" w:color="000000" w:sz="4" w:space="0"/>
              <w:left w:val="single" w:color="000000" w:sz="4" w:space="0"/>
              <w:bottom w:val="single" w:color="000000" w:sz="4" w:space="0"/>
            </w:tcBorders>
            <w:noWrap w:val="0"/>
            <w:tcMar>
              <w:top w:w="15" w:type="dxa"/>
              <w:left w:w="15" w:type="dxa"/>
              <w:bottom w:w="15" w:type="dxa"/>
              <w:right w:w="15" w:type="dxa"/>
            </w:tcMar>
            <w:vAlign w:val="center"/>
          </w:tcPr>
          <w:p w14:paraId="4D1FB1B1">
            <w:pPr>
              <w:ind w:firstLine="18"/>
              <w:rPr>
                <w:rFonts w:hint="eastAsia" w:ascii="宋体" w:hAnsi="宋体" w:cs="宋体"/>
                <w:color w:val="auto"/>
                <w:sz w:val="22"/>
                <w:highlight w:val="none"/>
              </w:rPr>
            </w:pPr>
            <w:r>
              <w:rPr>
                <w:rFonts w:hint="eastAsia" w:ascii="宋体" w:hAnsi="宋体" w:cs="宋体"/>
                <w:color w:val="auto"/>
                <w:sz w:val="22"/>
                <w:highlight w:val="none"/>
              </w:rPr>
              <w:t>□其它：___________________</w:t>
            </w:r>
          </w:p>
        </w:tc>
      </w:tr>
      <w:tr w14:paraId="7556ADDB">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15" w:type="dxa"/>
            <w:left w:w="15" w:type="dxa"/>
            <w:bottom w:w="15" w:type="dxa"/>
            <w:right w:w="15" w:type="dxa"/>
          </w:tblCellMar>
        </w:tblPrEx>
        <w:trPr>
          <w:trHeight w:val="397" w:hRule="atLeast"/>
          <w:jc w:val="center"/>
        </w:trPr>
        <w:tc>
          <w:tcPr>
            <w:tcW w:w="9885" w:type="dxa"/>
            <w:gridSpan w:val="5"/>
            <w:tcBorders>
              <w:top w:val="single" w:color="000000" w:sz="4" w:space="0"/>
              <w:bottom w:val="single" w:color="000000" w:sz="4" w:space="0"/>
            </w:tcBorders>
            <w:noWrap w:val="0"/>
            <w:tcMar>
              <w:top w:w="15" w:type="dxa"/>
              <w:left w:w="15" w:type="dxa"/>
              <w:bottom w:w="15" w:type="dxa"/>
              <w:right w:w="15" w:type="dxa"/>
            </w:tcMar>
            <w:vAlign w:val="center"/>
          </w:tcPr>
          <w:p w14:paraId="33C96A42">
            <w:pPr>
              <w:ind w:firstLine="18"/>
              <w:rPr>
                <w:rFonts w:hint="eastAsia" w:ascii="宋体" w:hAnsi="宋体" w:cs="宋体"/>
                <w:color w:val="auto"/>
                <w:sz w:val="22"/>
                <w:highlight w:val="none"/>
              </w:rPr>
            </w:pPr>
            <w:r>
              <w:rPr>
                <w:rFonts w:hint="eastAsia" w:ascii="宋体" w:hAnsi="宋体" w:cs="宋体"/>
                <w:color w:val="auto"/>
                <w:sz w:val="22"/>
                <w:highlight w:val="none"/>
              </w:rPr>
              <w:t>12.4 工程进度款支付</w:t>
            </w:r>
          </w:p>
        </w:tc>
      </w:tr>
      <w:tr w14:paraId="5356D87F">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15" w:type="dxa"/>
            <w:left w:w="15" w:type="dxa"/>
            <w:bottom w:w="15" w:type="dxa"/>
            <w:right w:w="15" w:type="dxa"/>
          </w:tblCellMar>
        </w:tblPrEx>
        <w:trPr>
          <w:trHeight w:val="397" w:hRule="atLeast"/>
          <w:jc w:val="center"/>
        </w:trPr>
        <w:tc>
          <w:tcPr>
            <w:tcW w:w="840" w:type="dxa"/>
            <w:gridSpan w:val="3"/>
            <w:vMerge w:val="restart"/>
            <w:tcBorders>
              <w:top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287ED2DF">
            <w:pPr>
              <w:ind w:firstLine="18"/>
              <w:rPr>
                <w:rFonts w:hint="eastAsia" w:ascii="宋体" w:hAnsi="宋体" w:cs="宋体"/>
                <w:color w:val="auto"/>
                <w:sz w:val="22"/>
                <w:highlight w:val="none"/>
              </w:rPr>
            </w:pPr>
            <w:r>
              <w:rPr>
                <w:rFonts w:hint="eastAsia" w:ascii="宋体" w:hAnsi="宋体" w:cs="宋体"/>
                <w:color w:val="auto"/>
                <w:sz w:val="22"/>
                <w:highlight w:val="none"/>
              </w:rPr>
              <w:t>12.4.1</w:t>
            </w:r>
          </w:p>
        </w:tc>
        <w:tc>
          <w:tcPr>
            <w:tcW w:w="2430"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6C4D4F94">
            <w:pPr>
              <w:ind w:firstLine="19"/>
              <w:rPr>
                <w:rFonts w:hint="eastAsia" w:ascii="宋体" w:hAnsi="宋体" w:cs="宋体"/>
                <w:b/>
                <w:color w:val="auto"/>
                <w:sz w:val="22"/>
                <w:highlight w:val="none"/>
              </w:rPr>
            </w:pPr>
            <w:r>
              <w:rPr>
                <w:rFonts w:hint="eastAsia" w:ascii="宋体" w:hAnsi="宋体" w:cs="宋体"/>
                <w:b/>
                <w:color w:val="auto"/>
                <w:sz w:val="22"/>
                <w:highlight w:val="none"/>
              </w:rPr>
              <w:t>关于付款周期的约定</w:t>
            </w:r>
          </w:p>
        </w:tc>
        <w:tc>
          <w:tcPr>
            <w:tcW w:w="6615" w:type="dxa"/>
            <w:tcBorders>
              <w:top w:val="single" w:color="000000" w:sz="4" w:space="0"/>
              <w:left w:val="single" w:color="000000" w:sz="4" w:space="0"/>
              <w:bottom w:val="single" w:color="000000" w:sz="4" w:space="0"/>
            </w:tcBorders>
            <w:noWrap w:val="0"/>
            <w:tcMar>
              <w:top w:w="15" w:type="dxa"/>
              <w:left w:w="15" w:type="dxa"/>
              <w:bottom w:w="15" w:type="dxa"/>
              <w:right w:w="15" w:type="dxa"/>
            </w:tcMar>
            <w:vAlign w:val="center"/>
          </w:tcPr>
          <w:p w14:paraId="5860360F">
            <w:pPr>
              <w:ind w:firstLine="18"/>
              <w:rPr>
                <w:rFonts w:hint="eastAsia" w:ascii="宋体" w:hAnsi="宋体" w:cs="宋体"/>
                <w:color w:val="auto"/>
                <w:sz w:val="22"/>
                <w:highlight w:val="none"/>
              </w:rPr>
            </w:pPr>
            <w:r>
              <w:rPr>
                <w:rFonts w:hint="eastAsia" w:ascii="宋体" w:hAnsi="宋体" w:cs="宋体"/>
                <w:color w:val="auto"/>
                <w:sz w:val="22"/>
                <w:highlight w:val="none"/>
              </w:rPr>
              <w:t>□同计量周期</w:t>
            </w:r>
          </w:p>
        </w:tc>
      </w:tr>
      <w:tr w14:paraId="0EA0D634">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15" w:type="dxa"/>
            <w:left w:w="15" w:type="dxa"/>
            <w:bottom w:w="15" w:type="dxa"/>
            <w:right w:w="15" w:type="dxa"/>
          </w:tblCellMar>
        </w:tblPrEx>
        <w:trPr>
          <w:trHeight w:val="397" w:hRule="atLeast"/>
          <w:jc w:val="center"/>
        </w:trPr>
        <w:tc>
          <w:tcPr>
            <w:tcW w:w="840" w:type="dxa"/>
            <w:gridSpan w:val="3"/>
            <w:vMerge w:val="continue"/>
            <w:tcBorders>
              <w:top w:val="single" w:color="000000" w:sz="4" w:space="0"/>
              <w:bottom w:val="single" w:color="000000" w:sz="4" w:space="0"/>
              <w:right w:val="single" w:color="000000" w:sz="4" w:space="0"/>
            </w:tcBorders>
            <w:noWrap w:val="0"/>
            <w:vAlign w:val="center"/>
          </w:tcPr>
          <w:p w14:paraId="5B061FDB">
            <w:pPr>
              <w:ind w:firstLine="18"/>
              <w:rPr>
                <w:rFonts w:hint="eastAsia" w:ascii="宋体" w:hAnsi="宋体" w:cs="宋体"/>
                <w:color w:val="auto"/>
                <w:sz w:val="22"/>
                <w:highlight w:val="none"/>
              </w:rPr>
            </w:pPr>
          </w:p>
        </w:tc>
        <w:tc>
          <w:tcPr>
            <w:tcW w:w="243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A7000F3">
            <w:pPr>
              <w:ind w:firstLine="18"/>
              <w:rPr>
                <w:rFonts w:hint="eastAsia" w:ascii="宋体" w:hAnsi="宋体" w:cs="宋体"/>
                <w:color w:val="auto"/>
                <w:sz w:val="22"/>
                <w:highlight w:val="none"/>
              </w:rPr>
            </w:pPr>
          </w:p>
        </w:tc>
        <w:tc>
          <w:tcPr>
            <w:tcW w:w="6615" w:type="dxa"/>
            <w:tcBorders>
              <w:top w:val="single" w:color="000000" w:sz="4" w:space="0"/>
              <w:left w:val="single" w:color="000000" w:sz="4" w:space="0"/>
              <w:bottom w:val="single" w:color="000000" w:sz="4" w:space="0"/>
            </w:tcBorders>
            <w:noWrap w:val="0"/>
            <w:tcMar>
              <w:top w:w="15" w:type="dxa"/>
              <w:left w:w="15" w:type="dxa"/>
              <w:bottom w:w="15" w:type="dxa"/>
              <w:right w:w="15" w:type="dxa"/>
            </w:tcMar>
            <w:vAlign w:val="center"/>
          </w:tcPr>
          <w:p w14:paraId="1E70266B">
            <w:pPr>
              <w:spacing w:line="360" w:lineRule="exact"/>
              <w:rPr>
                <w:rFonts w:hint="eastAsia" w:ascii="宋体" w:hAnsi="宋体" w:cs="宋体"/>
                <w:bCs/>
                <w:color w:val="auto"/>
                <w:sz w:val="22"/>
                <w:highlight w:val="none"/>
              </w:rPr>
            </w:pPr>
            <w:r>
              <w:rPr>
                <w:rFonts w:hint="eastAsia" w:ascii="宋体" w:hAnsi="宋体" w:cs="宋体"/>
                <w:color w:val="auto"/>
                <w:sz w:val="22"/>
                <w:highlight w:val="none"/>
              </w:rPr>
              <w:t>☑其它：签订合同后支付合同价的10%作为预付款，工程竣工验收合格经结算审核后按结算价一次性付清（完工提供完整项目资料，包括竣工验收图）</w:t>
            </w:r>
          </w:p>
        </w:tc>
      </w:tr>
      <w:tr w14:paraId="2C1820FA">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15" w:type="dxa"/>
            <w:left w:w="15" w:type="dxa"/>
            <w:bottom w:w="15" w:type="dxa"/>
            <w:right w:w="15" w:type="dxa"/>
          </w:tblCellMar>
        </w:tblPrEx>
        <w:trPr>
          <w:trHeight w:val="397" w:hRule="atLeast"/>
          <w:jc w:val="center"/>
        </w:trPr>
        <w:tc>
          <w:tcPr>
            <w:tcW w:w="9885" w:type="dxa"/>
            <w:gridSpan w:val="5"/>
            <w:tcBorders>
              <w:top w:val="single" w:color="000000" w:sz="4" w:space="0"/>
              <w:bottom w:val="single" w:color="000000" w:sz="4" w:space="0"/>
            </w:tcBorders>
            <w:noWrap w:val="0"/>
            <w:tcMar>
              <w:top w:w="15" w:type="dxa"/>
              <w:left w:w="15" w:type="dxa"/>
              <w:bottom w:w="15" w:type="dxa"/>
              <w:right w:w="15" w:type="dxa"/>
            </w:tcMar>
            <w:vAlign w:val="center"/>
          </w:tcPr>
          <w:p w14:paraId="4CACD890">
            <w:pPr>
              <w:ind w:firstLine="18"/>
              <w:rPr>
                <w:rFonts w:hint="eastAsia" w:ascii="宋体" w:hAnsi="宋体" w:cs="宋体"/>
                <w:color w:val="auto"/>
                <w:sz w:val="22"/>
                <w:highlight w:val="none"/>
              </w:rPr>
            </w:pPr>
            <w:r>
              <w:rPr>
                <w:rFonts w:hint="eastAsia" w:ascii="宋体" w:hAnsi="宋体" w:cs="宋体"/>
                <w:color w:val="auto"/>
                <w:sz w:val="22"/>
                <w:highlight w:val="none"/>
              </w:rPr>
              <w:t>15.2缺陷责任期</w:t>
            </w:r>
          </w:p>
        </w:tc>
      </w:tr>
      <w:tr w14:paraId="541C6D58">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15" w:type="dxa"/>
            <w:left w:w="15" w:type="dxa"/>
            <w:bottom w:w="15" w:type="dxa"/>
            <w:right w:w="15" w:type="dxa"/>
          </w:tblCellMar>
        </w:tblPrEx>
        <w:trPr>
          <w:trHeight w:val="397" w:hRule="atLeast"/>
          <w:jc w:val="center"/>
        </w:trPr>
        <w:tc>
          <w:tcPr>
            <w:tcW w:w="3270" w:type="dxa"/>
            <w:gridSpan w:val="4"/>
            <w:vMerge w:val="restart"/>
            <w:tcBorders>
              <w:top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5BF76669">
            <w:pPr>
              <w:ind w:firstLine="18"/>
              <w:rPr>
                <w:rFonts w:hint="eastAsia" w:ascii="宋体" w:hAnsi="宋体" w:cs="宋体"/>
                <w:color w:val="auto"/>
                <w:sz w:val="22"/>
                <w:highlight w:val="none"/>
              </w:rPr>
            </w:pPr>
            <w:r>
              <w:rPr>
                <w:rFonts w:hint="eastAsia" w:ascii="宋体" w:hAnsi="宋体" w:cs="宋体"/>
                <w:color w:val="auto"/>
                <w:sz w:val="22"/>
                <w:highlight w:val="none"/>
              </w:rPr>
              <w:t>缺陷责任期的具体期限</w:t>
            </w:r>
          </w:p>
        </w:tc>
        <w:tc>
          <w:tcPr>
            <w:tcW w:w="6615" w:type="dxa"/>
            <w:tcBorders>
              <w:top w:val="single" w:color="000000" w:sz="4" w:space="0"/>
              <w:left w:val="single" w:color="000000" w:sz="4" w:space="0"/>
              <w:bottom w:val="single" w:color="000000" w:sz="4" w:space="0"/>
            </w:tcBorders>
            <w:noWrap w:val="0"/>
            <w:tcMar>
              <w:top w:w="15" w:type="dxa"/>
              <w:left w:w="15" w:type="dxa"/>
              <w:bottom w:w="15" w:type="dxa"/>
              <w:right w:w="15" w:type="dxa"/>
            </w:tcMar>
            <w:vAlign w:val="center"/>
          </w:tcPr>
          <w:p w14:paraId="6D362352">
            <w:pPr>
              <w:ind w:firstLine="18"/>
              <w:rPr>
                <w:rFonts w:hint="eastAsia" w:ascii="宋体" w:hAnsi="宋体" w:cs="宋体"/>
                <w:color w:val="auto"/>
                <w:sz w:val="22"/>
                <w:highlight w:val="none"/>
              </w:rPr>
            </w:pPr>
            <w:r>
              <w:rPr>
                <w:rFonts w:hint="eastAsia" w:ascii="宋体" w:hAnsi="宋体" w:cs="宋体"/>
                <w:color w:val="auto"/>
                <w:sz w:val="22"/>
                <w:highlight w:val="none"/>
              </w:rPr>
              <w:t>□6个月</w:t>
            </w:r>
          </w:p>
        </w:tc>
      </w:tr>
      <w:tr w14:paraId="2424492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15" w:type="dxa"/>
            <w:left w:w="15" w:type="dxa"/>
            <w:bottom w:w="15" w:type="dxa"/>
            <w:right w:w="15" w:type="dxa"/>
          </w:tblCellMar>
        </w:tblPrEx>
        <w:trPr>
          <w:trHeight w:val="397" w:hRule="atLeast"/>
          <w:jc w:val="center"/>
        </w:trPr>
        <w:tc>
          <w:tcPr>
            <w:tcW w:w="3270" w:type="dxa"/>
            <w:gridSpan w:val="4"/>
            <w:vMerge w:val="continue"/>
            <w:tcBorders>
              <w:top w:val="single" w:color="000000" w:sz="4" w:space="0"/>
              <w:bottom w:val="single" w:color="000000" w:sz="4" w:space="0"/>
              <w:right w:val="single" w:color="000000" w:sz="4" w:space="0"/>
            </w:tcBorders>
            <w:noWrap w:val="0"/>
            <w:vAlign w:val="center"/>
          </w:tcPr>
          <w:p w14:paraId="1930F27C">
            <w:pPr>
              <w:ind w:firstLine="18"/>
              <w:rPr>
                <w:rFonts w:hint="eastAsia" w:ascii="宋体" w:hAnsi="宋体" w:cs="宋体"/>
                <w:color w:val="auto"/>
                <w:sz w:val="22"/>
                <w:highlight w:val="none"/>
              </w:rPr>
            </w:pPr>
          </w:p>
        </w:tc>
        <w:tc>
          <w:tcPr>
            <w:tcW w:w="6615" w:type="dxa"/>
            <w:tcBorders>
              <w:top w:val="single" w:color="000000" w:sz="4" w:space="0"/>
              <w:left w:val="single" w:color="000000" w:sz="4" w:space="0"/>
              <w:bottom w:val="single" w:color="000000" w:sz="4" w:space="0"/>
            </w:tcBorders>
            <w:noWrap w:val="0"/>
            <w:tcMar>
              <w:top w:w="15" w:type="dxa"/>
              <w:left w:w="15" w:type="dxa"/>
              <w:bottom w:w="15" w:type="dxa"/>
              <w:right w:w="15" w:type="dxa"/>
            </w:tcMar>
            <w:vAlign w:val="center"/>
          </w:tcPr>
          <w:p w14:paraId="25642E71">
            <w:pPr>
              <w:ind w:firstLine="18"/>
              <w:rPr>
                <w:rFonts w:hint="eastAsia" w:ascii="宋体" w:hAnsi="宋体" w:cs="宋体"/>
                <w:color w:val="auto"/>
                <w:sz w:val="22"/>
                <w:highlight w:val="none"/>
              </w:rPr>
            </w:pPr>
            <w:r>
              <w:rPr>
                <w:rFonts w:hint="eastAsia" w:ascii="宋体" w:hAnsi="宋体" w:cs="宋体"/>
                <w:color w:val="auto"/>
                <w:sz w:val="22"/>
                <w:highlight w:val="none"/>
              </w:rPr>
              <w:t>□1年</w:t>
            </w:r>
          </w:p>
        </w:tc>
      </w:tr>
      <w:tr w14:paraId="25A37DB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15" w:type="dxa"/>
            <w:left w:w="15" w:type="dxa"/>
            <w:bottom w:w="15" w:type="dxa"/>
            <w:right w:w="15" w:type="dxa"/>
          </w:tblCellMar>
        </w:tblPrEx>
        <w:trPr>
          <w:trHeight w:val="397" w:hRule="atLeast"/>
          <w:jc w:val="center"/>
        </w:trPr>
        <w:tc>
          <w:tcPr>
            <w:tcW w:w="3270" w:type="dxa"/>
            <w:gridSpan w:val="4"/>
            <w:vMerge w:val="continue"/>
            <w:tcBorders>
              <w:top w:val="single" w:color="000000" w:sz="4" w:space="0"/>
              <w:bottom w:val="single" w:color="000000" w:sz="4" w:space="0"/>
              <w:right w:val="single" w:color="000000" w:sz="4" w:space="0"/>
            </w:tcBorders>
            <w:noWrap w:val="0"/>
            <w:vAlign w:val="center"/>
          </w:tcPr>
          <w:p w14:paraId="39679A9F">
            <w:pPr>
              <w:ind w:firstLine="18"/>
              <w:rPr>
                <w:rFonts w:hint="eastAsia" w:ascii="宋体" w:hAnsi="宋体" w:cs="宋体"/>
                <w:color w:val="auto"/>
                <w:sz w:val="22"/>
                <w:highlight w:val="none"/>
              </w:rPr>
            </w:pPr>
          </w:p>
        </w:tc>
        <w:tc>
          <w:tcPr>
            <w:tcW w:w="6615" w:type="dxa"/>
            <w:tcBorders>
              <w:top w:val="single" w:color="000000" w:sz="4" w:space="0"/>
              <w:left w:val="single" w:color="000000" w:sz="4" w:space="0"/>
              <w:bottom w:val="single" w:color="000000" w:sz="4" w:space="0"/>
            </w:tcBorders>
            <w:noWrap w:val="0"/>
            <w:tcMar>
              <w:top w:w="15" w:type="dxa"/>
              <w:left w:w="15" w:type="dxa"/>
              <w:bottom w:w="15" w:type="dxa"/>
              <w:right w:w="15" w:type="dxa"/>
            </w:tcMar>
            <w:vAlign w:val="center"/>
          </w:tcPr>
          <w:p w14:paraId="3271414E">
            <w:pPr>
              <w:ind w:firstLine="18"/>
              <w:rPr>
                <w:rFonts w:hint="eastAsia" w:ascii="宋体" w:hAnsi="宋体" w:cs="宋体"/>
                <w:color w:val="auto"/>
                <w:sz w:val="22"/>
                <w:highlight w:val="none"/>
              </w:rPr>
            </w:pPr>
            <w:r>
              <w:rPr>
                <w:rFonts w:hint="eastAsia" w:ascii="宋体" w:hAnsi="宋体" w:cs="宋体"/>
                <w:color w:val="auto"/>
                <w:sz w:val="22"/>
                <w:highlight w:val="none"/>
              </w:rPr>
              <w:t>□2年</w:t>
            </w:r>
          </w:p>
        </w:tc>
      </w:tr>
      <w:tr w14:paraId="1A329AB1">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15" w:type="dxa"/>
            <w:left w:w="15" w:type="dxa"/>
            <w:bottom w:w="15" w:type="dxa"/>
            <w:right w:w="15" w:type="dxa"/>
          </w:tblCellMar>
        </w:tblPrEx>
        <w:trPr>
          <w:trHeight w:val="397" w:hRule="atLeast"/>
          <w:jc w:val="center"/>
        </w:trPr>
        <w:tc>
          <w:tcPr>
            <w:tcW w:w="3270" w:type="dxa"/>
            <w:gridSpan w:val="4"/>
            <w:vMerge w:val="continue"/>
            <w:tcBorders>
              <w:top w:val="single" w:color="000000" w:sz="4" w:space="0"/>
              <w:bottom w:val="single" w:color="000000" w:sz="4" w:space="0"/>
              <w:right w:val="single" w:color="000000" w:sz="4" w:space="0"/>
            </w:tcBorders>
            <w:noWrap w:val="0"/>
            <w:vAlign w:val="center"/>
          </w:tcPr>
          <w:p w14:paraId="56111AFE">
            <w:pPr>
              <w:ind w:firstLine="18"/>
              <w:rPr>
                <w:rFonts w:hint="eastAsia" w:ascii="宋体" w:hAnsi="宋体" w:cs="宋体"/>
                <w:color w:val="auto"/>
                <w:sz w:val="22"/>
                <w:highlight w:val="none"/>
              </w:rPr>
            </w:pPr>
          </w:p>
        </w:tc>
        <w:tc>
          <w:tcPr>
            <w:tcW w:w="6615" w:type="dxa"/>
            <w:tcBorders>
              <w:top w:val="single" w:color="000000" w:sz="4" w:space="0"/>
              <w:left w:val="single" w:color="000000" w:sz="4" w:space="0"/>
              <w:bottom w:val="single" w:color="000000" w:sz="4" w:space="0"/>
            </w:tcBorders>
            <w:noWrap w:val="0"/>
            <w:tcMar>
              <w:top w:w="15" w:type="dxa"/>
              <w:left w:w="15" w:type="dxa"/>
              <w:bottom w:w="15" w:type="dxa"/>
              <w:right w:w="15" w:type="dxa"/>
            </w:tcMar>
            <w:vAlign w:val="center"/>
          </w:tcPr>
          <w:p w14:paraId="220A016F">
            <w:pPr>
              <w:ind w:firstLine="18"/>
              <w:rPr>
                <w:rFonts w:hint="eastAsia" w:ascii="宋体" w:hAnsi="宋体" w:cs="宋体"/>
                <w:color w:val="auto"/>
                <w:sz w:val="22"/>
                <w:highlight w:val="none"/>
              </w:rPr>
            </w:pPr>
            <w:r>
              <w:rPr>
                <w:rFonts w:hint="eastAsia" w:ascii="宋体" w:hAnsi="宋体" w:cs="宋体"/>
                <w:color w:val="auto"/>
                <w:sz w:val="22"/>
                <w:highlight w:val="none"/>
              </w:rPr>
              <w:t>☑其它期限：按国家相关规定执行</w:t>
            </w:r>
          </w:p>
        </w:tc>
      </w:tr>
      <w:tr w14:paraId="34861C4E">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15" w:type="dxa"/>
            <w:left w:w="15" w:type="dxa"/>
            <w:bottom w:w="15" w:type="dxa"/>
            <w:right w:w="15" w:type="dxa"/>
          </w:tblCellMar>
        </w:tblPrEx>
        <w:trPr>
          <w:trHeight w:val="397" w:hRule="atLeast"/>
          <w:jc w:val="center"/>
        </w:trPr>
        <w:tc>
          <w:tcPr>
            <w:tcW w:w="9885" w:type="dxa"/>
            <w:gridSpan w:val="5"/>
            <w:tcBorders>
              <w:top w:val="single" w:color="000000" w:sz="4" w:space="0"/>
              <w:bottom w:val="single" w:color="000000" w:sz="4" w:space="0"/>
            </w:tcBorders>
            <w:noWrap w:val="0"/>
            <w:tcMar>
              <w:top w:w="15" w:type="dxa"/>
              <w:left w:w="15" w:type="dxa"/>
              <w:bottom w:w="15" w:type="dxa"/>
              <w:right w:w="15" w:type="dxa"/>
            </w:tcMar>
            <w:vAlign w:val="center"/>
          </w:tcPr>
          <w:p w14:paraId="275202AA">
            <w:pPr>
              <w:ind w:firstLine="18"/>
              <w:rPr>
                <w:rFonts w:hint="eastAsia" w:ascii="宋体" w:hAnsi="宋体" w:cs="宋体"/>
                <w:color w:val="auto"/>
                <w:sz w:val="22"/>
                <w:highlight w:val="none"/>
              </w:rPr>
            </w:pPr>
            <w:r>
              <w:rPr>
                <w:rFonts w:hint="eastAsia" w:ascii="宋体" w:hAnsi="宋体" w:cs="宋体"/>
                <w:color w:val="auto"/>
                <w:sz w:val="22"/>
                <w:highlight w:val="none"/>
              </w:rPr>
              <w:t>15.3质量保证金</w:t>
            </w:r>
          </w:p>
        </w:tc>
      </w:tr>
      <w:tr w14:paraId="2DD0DEAB">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15" w:type="dxa"/>
            <w:left w:w="15" w:type="dxa"/>
            <w:bottom w:w="15" w:type="dxa"/>
            <w:right w:w="15" w:type="dxa"/>
          </w:tblCellMar>
        </w:tblPrEx>
        <w:trPr>
          <w:trHeight w:val="397" w:hRule="atLeast"/>
          <w:jc w:val="center"/>
        </w:trPr>
        <w:tc>
          <w:tcPr>
            <w:tcW w:w="3270" w:type="dxa"/>
            <w:gridSpan w:val="4"/>
            <w:vMerge w:val="restart"/>
            <w:tcBorders>
              <w:top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513C45F6">
            <w:pPr>
              <w:ind w:firstLine="18"/>
              <w:rPr>
                <w:rFonts w:hint="eastAsia" w:ascii="宋体" w:hAnsi="宋体" w:cs="宋体"/>
                <w:color w:val="auto"/>
                <w:sz w:val="22"/>
                <w:highlight w:val="none"/>
              </w:rPr>
            </w:pPr>
            <w:r>
              <w:rPr>
                <w:rFonts w:hint="eastAsia" w:ascii="宋体" w:hAnsi="宋体" w:cs="宋体"/>
                <w:color w:val="auto"/>
                <w:sz w:val="22"/>
                <w:highlight w:val="none"/>
              </w:rPr>
              <w:t>关于是否扣留质量保证金的约定</w:t>
            </w:r>
          </w:p>
        </w:tc>
        <w:tc>
          <w:tcPr>
            <w:tcW w:w="6615" w:type="dxa"/>
            <w:tcBorders>
              <w:top w:val="single" w:color="000000" w:sz="4" w:space="0"/>
              <w:left w:val="single" w:color="000000" w:sz="4" w:space="0"/>
              <w:bottom w:val="single" w:color="000000" w:sz="4" w:space="0"/>
            </w:tcBorders>
            <w:noWrap w:val="0"/>
            <w:tcMar>
              <w:top w:w="15" w:type="dxa"/>
              <w:left w:w="15" w:type="dxa"/>
              <w:bottom w:w="15" w:type="dxa"/>
              <w:right w:w="15" w:type="dxa"/>
            </w:tcMar>
            <w:vAlign w:val="center"/>
          </w:tcPr>
          <w:p w14:paraId="36B5552A">
            <w:pPr>
              <w:ind w:firstLine="18"/>
              <w:rPr>
                <w:rFonts w:hint="eastAsia" w:ascii="宋体" w:hAnsi="宋体" w:cs="宋体"/>
                <w:color w:val="auto"/>
                <w:sz w:val="22"/>
                <w:highlight w:val="none"/>
              </w:rPr>
            </w:pPr>
            <w:r>
              <w:rPr>
                <w:rFonts w:hint="eastAsia" w:ascii="宋体" w:hAnsi="宋体" w:cs="宋体"/>
                <w:color w:val="auto"/>
                <w:sz w:val="22"/>
                <w:highlight w:val="none"/>
              </w:rPr>
              <w:t>□扣留</w:t>
            </w:r>
          </w:p>
        </w:tc>
      </w:tr>
      <w:tr w14:paraId="15C5BE09">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15" w:type="dxa"/>
            <w:left w:w="15" w:type="dxa"/>
            <w:bottom w:w="15" w:type="dxa"/>
            <w:right w:w="15" w:type="dxa"/>
          </w:tblCellMar>
        </w:tblPrEx>
        <w:trPr>
          <w:trHeight w:val="397" w:hRule="atLeast"/>
          <w:jc w:val="center"/>
        </w:trPr>
        <w:tc>
          <w:tcPr>
            <w:tcW w:w="3270" w:type="dxa"/>
            <w:gridSpan w:val="4"/>
            <w:vMerge w:val="continue"/>
            <w:tcBorders>
              <w:top w:val="single" w:color="000000" w:sz="4" w:space="0"/>
              <w:bottom w:val="single" w:color="000000" w:sz="4" w:space="0"/>
              <w:right w:val="single" w:color="000000" w:sz="4" w:space="0"/>
            </w:tcBorders>
            <w:noWrap w:val="0"/>
            <w:vAlign w:val="center"/>
          </w:tcPr>
          <w:p w14:paraId="69D22BDA">
            <w:pPr>
              <w:ind w:firstLine="18"/>
              <w:rPr>
                <w:rFonts w:hint="eastAsia" w:ascii="宋体" w:hAnsi="宋体" w:cs="宋体"/>
                <w:color w:val="auto"/>
                <w:sz w:val="22"/>
                <w:highlight w:val="none"/>
              </w:rPr>
            </w:pPr>
          </w:p>
        </w:tc>
        <w:tc>
          <w:tcPr>
            <w:tcW w:w="6615" w:type="dxa"/>
            <w:tcBorders>
              <w:top w:val="single" w:color="000000" w:sz="4" w:space="0"/>
              <w:left w:val="single" w:color="000000" w:sz="4" w:space="0"/>
              <w:bottom w:val="single" w:color="000000" w:sz="4" w:space="0"/>
            </w:tcBorders>
            <w:noWrap w:val="0"/>
            <w:tcMar>
              <w:top w:w="15" w:type="dxa"/>
              <w:left w:w="15" w:type="dxa"/>
              <w:bottom w:w="15" w:type="dxa"/>
              <w:right w:w="15" w:type="dxa"/>
            </w:tcMar>
            <w:vAlign w:val="center"/>
          </w:tcPr>
          <w:p w14:paraId="19D391B7">
            <w:pPr>
              <w:ind w:firstLine="18"/>
              <w:rPr>
                <w:rFonts w:hint="eastAsia" w:ascii="宋体" w:hAnsi="宋体" w:cs="宋体"/>
                <w:color w:val="auto"/>
                <w:sz w:val="22"/>
                <w:highlight w:val="none"/>
              </w:rPr>
            </w:pPr>
            <w:r>
              <w:rPr>
                <w:rFonts w:hint="eastAsia" w:ascii="宋体" w:hAnsi="宋体" w:cs="宋体"/>
                <w:color w:val="auto"/>
                <w:sz w:val="22"/>
                <w:highlight w:val="none"/>
              </w:rPr>
              <w:t>□不扣留</w:t>
            </w:r>
          </w:p>
        </w:tc>
      </w:tr>
      <w:tr w14:paraId="25C960FA">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15" w:type="dxa"/>
            <w:left w:w="15" w:type="dxa"/>
            <w:bottom w:w="15" w:type="dxa"/>
            <w:right w:w="15" w:type="dxa"/>
          </w:tblCellMar>
        </w:tblPrEx>
        <w:trPr>
          <w:trHeight w:val="397" w:hRule="atLeast"/>
          <w:jc w:val="center"/>
        </w:trPr>
        <w:tc>
          <w:tcPr>
            <w:tcW w:w="840" w:type="dxa"/>
            <w:gridSpan w:val="3"/>
            <w:vMerge w:val="restart"/>
            <w:tcBorders>
              <w:top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06A64B44">
            <w:pPr>
              <w:ind w:firstLine="18"/>
              <w:rPr>
                <w:rFonts w:hint="eastAsia" w:ascii="宋体" w:hAnsi="宋体" w:cs="宋体"/>
                <w:color w:val="auto"/>
                <w:sz w:val="22"/>
                <w:highlight w:val="none"/>
              </w:rPr>
            </w:pPr>
            <w:r>
              <w:rPr>
                <w:rFonts w:hint="eastAsia" w:ascii="宋体" w:hAnsi="宋体" w:cs="宋体"/>
                <w:color w:val="auto"/>
                <w:sz w:val="22"/>
                <w:highlight w:val="none"/>
              </w:rPr>
              <w:t>15.3.1</w:t>
            </w:r>
          </w:p>
        </w:tc>
        <w:tc>
          <w:tcPr>
            <w:tcW w:w="2430"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69178147">
            <w:pPr>
              <w:ind w:firstLine="18"/>
              <w:rPr>
                <w:rFonts w:hint="eastAsia" w:ascii="宋体" w:hAnsi="宋体" w:cs="宋体"/>
                <w:color w:val="auto"/>
                <w:sz w:val="22"/>
                <w:highlight w:val="none"/>
              </w:rPr>
            </w:pPr>
            <w:r>
              <w:rPr>
                <w:rFonts w:hint="eastAsia" w:ascii="宋体" w:hAnsi="宋体" w:cs="宋体"/>
                <w:color w:val="auto"/>
                <w:sz w:val="22"/>
                <w:highlight w:val="none"/>
              </w:rPr>
              <w:t>质量保证金采用第__种方式</w:t>
            </w:r>
          </w:p>
        </w:tc>
        <w:tc>
          <w:tcPr>
            <w:tcW w:w="6615" w:type="dxa"/>
            <w:tcBorders>
              <w:top w:val="single" w:color="000000" w:sz="4" w:space="0"/>
              <w:left w:val="single" w:color="000000" w:sz="4" w:space="0"/>
              <w:bottom w:val="single" w:color="000000" w:sz="4" w:space="0"/>
            </w:tcBorders>
            <w:noWrap w:val="0"/>
            <w:tcMar>
              <w:top w:w="15" w:type="dxa"/>
              <w:left w:w="15" w:type="dxa"/>
              <w:bottom w:w="15" w:type="dxa"/>
              <w:right w:w="15" w:type="dxa"/>
            </w:tcMar>
            <w:vAlign w:val="center"/>
          </w:tcPr>
          <w:p w14:paraId="6265D118">
            <w:pPr>
              <w:ind w:firstLine="18"/>
              <w:rPr>
                <w:rFonts w:hint="default" w:ascii="宋体" w:hAnsi="宋体" w:eastAsia="宋体" w:cs="宋体"/>
                <w:color w:val="auto"/>
                <w:sz w:val="22"/>
                <w:highlight w:val="none"/>
                <w:lang w:val="en-US" w:eastAsia="zh-CN"/>
              </w:rPr>
            </w:pPr>
            <w:r>
              <w:rPr>
                <w:rFonts w:hint="eastAsia" w:ascii="宋体" w:hAnsi="宋体" w:cs="宋体"/>
                <w:color w:val="auto"/>
                <w:sz w:val="22"/>
                <w:highlight w:val="none"/>
              </w:rPr>
              <w:t>（1）质量保证金保函，保证金额为：</w:t>
            </w:r>
            <w:r>
              <w:rPr>
                <w:rFonts w:hint="eastAsia" w:ascii="宋体" w:hAnsi="宋体" w:cs="宋体"/>
                <w:color w:val="auto"/>
                <w:sz w:val="22"/>
                <w:highlight w:val="none"/>
                <w:u w:val="single"/>
                <w:lang w:val="en-US" w:eastAsia="zh-CN"/>
              </w:rPr>
              <w:t xml:space="preserve">        </w:t>
            </w:r>
          </w:p>
        </w:tc>
      </w:tr>
      <w:tr w14:paraId="4E3CAE9A">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15" w:type="dxa"/>
            <w:left w:w="15" w:type="dxa"/>
            <w:bottom w:w="15" w:type="dxa"/>
            <w:right w:w="15" w:type="dxa"/>
          </w:tblCellMar>
        </w:tblPrEx>
        <w:trPr>
          <w:trHeight w:val="397" w:hRule="atLeast"/>
          <w:jc w:val="center"/>
        </w:trPr>
        <w:tc>
          <w:tcPr>
            <w:tcW w:w="840" w:type="dxa"/>
            <w:gridSpan w:val="3"/>
            <w:vMerge w:val="continue"/>
            <w:tcBorders>
              <w:top w:val="single" w:color="000000" w:sz="4" w:space="0"/>
              <w:bottom w:val="single" w:color="000000" w:sz="4" w:space="0"/>
              <w:right w:val="single" w:color="000000" w:sz="4" w:space="0"/>
            </w:tcBorders>
            <w:noWrap w:val="0"/>
            <w:vAlign w:val="center"/>
          </w:tcPr>
          <w:p w14:paraId="1C512CE9">
            <w:pPr>
              <w:ind w:firstLine="18"/>
              <w:rPr>
                <w:rFonts w:hint="eastAsia" w:ascii="宋体" w:hAnsi="宋体" w:cs="宋体"/>
                <w:color w:val="auto"/>
                <w:sz w:val="22"/>
                <w:highlight w:val="none"/>
              </w:rPr>
            </w:pPr>
          </w:p>
        </w:tc>
        <w:tc>
          <w:tcPr>
            <w:tcW w:w="243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3FF5836">
            <w:pPr>
              <w:ind w:firstLine="18"/>
              <w:rPr>
                <w:rFonts w:hint="eastAsia" w:ascii="宋体" w:hAnsi="宋体" w:cs="宋体"/>
                <w:color w:val="auto"/>
                <w:sz w:val="22"/>
                <w:highlight w:val="none"/>
              </w:rPr>
            </w:pPr>
          </w:p>
        </w:tc>
        <w:tc>
          <w:tcPr>
            <w:tcW w:w="6615" w:type="dxa"/>
            <w:tcBorders>
              <w:top w:val="single" w:color="000000" w:sz="4" w:space="0"/>
              <w:left w:val="single" w:color="000000" w:sz="4" w:space="0"/>
              <w:bottom w:val="single" w:color="000000" w:sz="4" w:space="0"/>
            </w:tcBorders>
            <w:noWrap w:val="0"/>
            <w:tcMar>
              <w:top w:w="15" w:type="dxa"/>
              <w:left w:w="15" w:type="dxa"/>
              <w:bottom w:w="15" w:type="dxa"/>
              <w:right w:w="15" w:type="dxa"/>
            </w:tcMar>
            <w:vAlign w:val="center"/>
          </w:tcPr>
          <w:p w14:paraId="701020A1">
            <w:pPr>
              <w:ind w:firstLine="18"/>
              <w:rPr>
                <w:rFonts w:hint="eastAsia" w:ascii="宋体" w:hAnsi="宋体" w:cs="宋体"/>
                <w:color w:val="auto"/>
                <w:sz w:val="22"/>
                <w:highlight w:val="none"/>
              </w:rPr>
            </w:pPr>
            <w:r>
              <w:rPr>
                <w:rFonts w:hint="eastAsia" w:ascii="宋体" w:hAnsi="宋体" w:cs="宋体"/>
                <w:color w:val="auto"/>
                <w:sz w:val="22"/>
                <w:highlight w:val="none"/>
              </w:rPr>
              <w:t>（2）____%的工程款</w:t>
            </w:r>
          </w:p>
        </w:tc>
      </w:tr>
      <w:tr w14:paraId="56302233">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15" w:type="dxa"/>
            <w:left w:w="15" w:type="dxa"/>
            <w:bottom w:w="15" w:type="dxa"/>
            <w:right w:w="15" w:type="dxa"/>
          </w:tblCellMar>
        </w:tblPrEx>
        <w:trPr>
          <w:trHeight w:val="397" w:hRule="atLeast"/>
          <w:jc w:val="center"/>
        </w:trPr>
        <w:tc>
          <w:tcPr>
            <w:tcW w:w="840" w:type="dxa"/>
            <w:gridSpan w:val="3"/>
            <w:vMerge w:val="continue"/>
            <w:tcBorders>
              <w:top w:val="single" w:color="000000" w:sz="4" w:space="0"/>
              <w:bottom w:val="single" w:color="000000" w:sz="4" w:space="0"/>
              <w:right w:val="single" w:color="000000" w:sz="4" w:space="0"/>
            </w:tcBorders>
            <w:noWrap w:val="0"/>
            <w:vAlign w:val="center"/>
          </w:tcPr>
          <w:p w14:paraId="34DA4038">
            <w:pPr>
              <w:ind w:firstLine="18"/>
              <w:rPr>
                <w:rFonts w:hint="eastAsia" w:ascii="宋体" w:hAnsi="宋体" w:cs="宋体"/>
                <w:color w:val="auto"/>
                <w:sz w:val="22"/>
                <w:highlight w:val="none"/>
              </w:rPr>
            </w:pPr>
          </w:p>
        </w:tc>
        <w:tc>
          <w:tcPr>
            <w:tcW w:w="243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6251C39">
            <w:pPr>
              <w:ind w:firstLine="18"/>
              <w:rPr>
                <w:rFonts w:hint="eastAsia" w:ascii="宋体" w:hAnsi="宋体" w:cs="宋体"/>
                <w:color w:val="auto"/>
                <w:sz w:val="22"/>
                <w:highlight w:val="none"/>
              </w:rPr>
            </w:pPr>
          </w:p>
        </w:tc>
        <w:tc>
          <w:tcPr>
            <w:tcW w:w="6615" w:type="dxa"/>
            <w:tcBorders>
              <w:top w:val="single" w:color="000000" w:sz="4" w:space="0"/>
              <w:left w:val="single" w:color="000000" w:sz="4" w:space="0"/>
              <w:bottom w:val="single" w:color="000000" w:sz="4" w:space="0"/>
            </w:tcBorders>
            <w:noWrap w:val="0"/>
            <w:tcMar>
              <w:top w:w="15" w:type="dxa"/>
              <w:left w:w="15" w:type="dxa"/>
              <w:bottom w:w="15" w:type="dxa"/>
              <w:right w:w="15" w:type="dxa"/>
            </w:tcMar>
            <w:vAlign w:val="center"/>
          </w:tcPr>
          <w:p w14:paraId="5F13696A">
            <w:pPr>
              <w:ind w:firstLine="18"/>
              <w:rPr>
                <w:rFonts w:hint="eastAsia" w:ascii="宋体" w:hAnsi="宋体" w:cs="宋体"/>
                <w:color w:val="auto"/>
                <w:sz w:val="22"/>
                <w:highlight w:val="none"/>
              </w:rPr>
            </w:pPr>
            <w:r>
              <w:rPr>
                <w:rFonts w:hint="eastAsia" w:ascii="宋体" w:hAnsi="宋体" w:cs="宋体"/>
                <w:color w:val="auto"/>
                <w:sz w:val="22"/>
                <w:highlight w:val="none"/>
              </w:rPr>
              <w:t>（3）</w:t>
            </w:r>
            <w:r>
              <w:rPr>
                <w:rFonts w:hint="eastAsia" w:ascii="宋体" w:hAnsi="宋体" w:cs="宋体"/>
                <w:bCs/>
                <w:color w:val="auto"/>
                <w:sz w:val="22"/>
                <w:highlight w:val="none"/>
              </w:rPr>
              <w:t>发包人按工程价款结算总额的3%预留工程质量保修金，待缺陷责任期满后返还</w:t>
            </w:r>
          </w:p>
        </w:tc>
      </w:tr>
      <w:tr w14:paraId="398C27AE">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15" w:type="dxa"/>
            <w:left w:w="15" w:type="dxa"/>
            <w:bottom w:w="15" w:type="dxa"/>
            <w:right w:w="15" w:type="dxa"/>
          </w:tblCellMar>
        </w:tblPrEx>
        <w:trPr>
          <w:trHeight w:val="397" w:hRule="atLeast"/>
          <w:jc w:val="center"/>
        </w:trPr>
        <w:tc>
          <w:tcPr>
            <w:tcW w:w="840" w:type="dxa"/>
            <w:gridSpan w:val="3"/>
            <w:vMerge w:val="restart"/>
            <w:tcBorders>
              <w:top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328AB824">
            <w:pPr>
              <w:ind w:firstLine="18"/>
              <w:rPr>
                <w:rFonts w:hint="eastAsia" w:ascii="宋体" w:hAnsi="宋体" w:cs="宋体"/>
                <w:color w:val="auto"/>
                <w:sz w:val="22"/>
                <w:highlight w:val="none"/>
              </w:rPr>
            </w:pPr>
            <w:r>
              <w:rPr>
                <w:rFonts w:hint="eastAsia" w:ascii="宋体" w:hAnsi="宋体" w:cs="宋体"/>
                <w:color w:val="auto"/>
                <w:sz w:val="22"/>
                <w:highlight w:val="none"/>
              </w:rPr>
              <w:t>15.3.2</w:t>
            </w:r>
          </w:p>
        </w:tc>
        <w:tc>
          <w:tcPr>
            <w:tcW w:w="2430"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2C1A5550">
            <w:pPr>
              <w:ind w:firstLine="18"/>
              <w:rPr>
                <w:rFonts w:hint="eastAsia" w:ascii="宋体" w:hAnsi="宋体" w:cs="宋体"/>
                <w:color w:val="auto"/>
                <w:sz w:val="22"/>
                <w:highlight w:val="none"/>
              </w:rPr>
            </w:pPr>
            <w:r>
              <w:rPr>
                <w:rFonts w:hint="eastAsia" w:ascii="宋体" w:hAnsi="宋体" w:cs="宋体"/>
                <w:color w:val="auto"/>
                <w:sz w:val="22"/>
                <w:highlight w:val="none"/>
              </w:rPr>
              <w:t>质量保证金的扣留采取第__种方式</w:t>
            </w:r>
          </w:p>
        </w:tc>
        <w:tc>
          <w:tcPr>
            <w:tcW w:w="6615" w:type="dxa"/>
            <w:tcBorders>
              <w:top w:val="single" w:color="000000" w:sz="4" w:space="0"/>
              <w:left w:val="single" w:color="000000" w:sz="4" w:space="0"/>
              <w:bottom w:val="single" w:color="000000" w:sz="4" w:space="0"/>
            </w:tcBorders>
            <w:noWrap w:val="0"/>
            <w:tcMar>
              <w:top w:w="15" w:type="dxa"/>
              <w:left w:w="15" w:type="dxa"/>
              <w:bottom w:w="15" w:type="dxa"/>
              <w:right w:w="15" w:type="dxa"/>
            </w:tcMar>
            <w:vAlign w:val="center"/>
          </w:tcPr>
          <w:p w14:paraId="62D7C849">
            <w:pPr>
              <w:ind w:firstLine="18"/>
              <w:rPr>
                <w:rFonts w:hint="eastAsia" w:ascii="宋体" w:hAnsi="宋体" w:cs="宋体"/>
                <w:color w:val="auto"/>
                <w:sz w:val="22"/>
                <w:highlight w:val="none"/>
              </w:rPr>
            </w:pPr>
            <w:r>
              <w:rPr>
                <w:rFonts w:hint="eastAsia" w:ascii="宋体" w:hAnsi="宋体" w:cs="宋体"/>
                <w:color w:val="auto"/>
                <w:sz w:val="22"/>
                <w:highlight w:val="none"/>
              </w:rPr>
              <w:t>（1）在支付工程进度款时逐次扣留，在此情形下，质量保证金的计算基数不包括预付款的支付、扣回以及价格调整的金额</w:t>
            </w:r>
          </w:p>
        </w:tc>
      </w:tr>
      <w:tr w14:paraId="2006C668">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15" w:type="dxa"/>
            <w:left w:w="15" w:type="dxa"/>
            <w:bottom w:w="15" w:type="dxa"/>
            <w:right w:w="15" w:type="dxa"/>
          </w:tblCellMar>
        </w:tblPrEx>
        <w:trPr>
          <w:trHeight w:val="397" w:hRule="atLeast"/>
          <w:jc w:val="center"/>
        </w:trPr>
        <w:tc>
          <w:tcPr>
            <w:tcW w:w="840" w:type="dxa"/>
            <w:gridSpan w:val="3"/>
            <w:vMerge w:val="continue"/>
            <w:tcBorders>
              <w:top w:val="single" w:color="000000" w:sz="4" w:space="0"/>
              <w:bottom w:val="single" w:color="000000" w:sz="4" w:space="0"/>
              <w:right w:val="single" w:color="000000" w:sz="4" w:space="0"/>
            </w:tcBorders>
            <w:noWrap w:val="0"/>
            <w:vAlign w:val="center"/>
          </w:tcPr>
          <w:p w14:paraId="5ADBAE31">
            <w:pPr>
              <w:ind w:firstLine="18"/>
              <w:rPr>
                <w:rFonts w:hint="eastAsia" w:ascii="宋体" w:hAnsi="宋体" w:cs="宋体"/>
                <w:color w:val="auto"/>
                <w:sz w:val="22"/>
                <w:highlight w:val="none"/>
              </w:rPr>
            </w:pPr>
          </w:p>
        </w:tc>
        <w:tc>
          <w:tcPr>
            <w:tcW w:w="243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76B415F">
            <w:pPr>
              <w:ind w:firstLine="18"/>
              <w:rPr>
                <w:rFonts w:hint="eastAsia" w:ascii="宋体" w:hAnsi="宋体" w:cs="宋体"/>
                <w:color w:val="auto"/>
                <w:sz w:val="22"/>
                <w:highlight w:val="none"/>
              </w:rPr>
            </w:pPr>
          </w:p>
        </w:tc>
        <w:tc>
          <w:tcPr>
            <w:tcW w:w="6615" w:type="dxa"/>
            <w:tcBorders>
              <w:top w:val="single" w:color="000000" w:sz="4" w:space="0"/>
              <w:left w:val="single" w:color="000000" w:sz="4" w:space="0"/>
              <w:bottom w:val="single" w:color="000000" w:sz="4" w:space="0"/>
            </w:tcBorders>
            <w:noWrap w:val="0"/>
            <w:tcMar>
              <w:top w:w="15" w:type="dxa"/>
              <w:left w:w="15" w:type="dxa"/>
              <w:bottom w:w="15" w:type="dxa"/>
              <w:right w:w="15" w:type="dxa"/>
            </w:tcMar>
            <w:vAlign w:val="center"/>
          </w:tcPr>
          <w:p w14:paraId="52A1B3CC">
            <w:pPr>
              <w:ind w:firstLine="18"/>
              <w:rPr>
                <w:rFonts w:hint="eastAsia" w:ascii="宋体" w:hAnsi="宋体" w:cs="宋体"/>
                <w:color w:val="auto"/>
                <w:sz w:val="22"/>
                <w:highlight w:val="none"/>
              </w:rPr>
            </w:pPr>
            <w:r>
              <w:rPr>
                <w:rFonts w:hint="eastAsia" w:ascii="宋体" w:hAnsi="宋体" w:cs="宋体"/>
                <w:color w:val="auto"/>
                <w:sz w:val="22"/>
                <w:highlight w:val="none"/>
              </w:rPr>
              <w:t>（2）工程竣工结算时一次性扣留质量保证金</w:t>
            </w:r>
          </w:p>
        </w:tc>
      </w:tr>
      <w:tr w14:paraId="0AB3E89C">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15" w:type="dxa"/>
            <w:left w:w="15" w:type="dxa"/>
            <w:bottom w:w="15" w:type="dxa"/>
            <w:right w:w="15" w:type="dxa"/>
          </w:tblCellMar>
        </w:tblPrEx>
        <w:trPr>
          <w:trHeight w:val="397" w:hRule="atLeast"/>
          <w:jc w:val="center"/>
        </w:trPr>
        <w:tc>
          <w:tcPr>
            <w:tcW w:w="840" w:type="dxa"/>
            <w:gridSpan w:val="3"/>
            <w:vMerge w:val="continue"/>
            <w:tcBorders>
              <w:top w:val="single" w:color="000000" w:sz="4" w:space="0"/>
              <w:bottom w:val="single" w:color="000000" w:sz="4" w:space="0"/>
              <w:right w:val="single" w:color="000000" w:sz="4" w:space="0"/>
            </w:tcBorders>
            <w:noWrap w:val="0"/>
            <w:vAlign w:val="center"/>
          </w:tcPr>
          <w:p w14:paraId="20D2E365">
            <w:pPr>
              <w:ind w:firstLine="18"/>
              <w:rPr>
                <w:rFonts w:hint="eastAsia" w:ascii="宋体" w:hAnsi="宋体" w:cs="宋体"/>
                <w:color w:val="auto"/>
                <w:sz w:val="22"/>
                <w:highlight w:val="none"/>
              </w:rPr>
            </w:pPr>
          </w:p>
        </w:tc>
        <w:tc>
          <w:tcPr>
            <w:tcW w:w="243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FD5E9BE">
            <w:pPr>
              <w:ind w:firstLine="18"/>
              <w:rPr>
                <w:rFonts w:hint="eastAsia" w:ascii="宋体" w:hAnsi="宋体" w:cs="宋体"/>
                <w:color w:val="auto"/>
                <w:sz w:val="22"/>
                <w:highlight w:val="none"/>
              </w:rPr>
            </w:pPr>
          </w:p>
        </w:tc>
        <w:tc>
          <w:tcPr>
            <w:tcW w:w="6615" w:type="dxa"/>
            <w:tcBorders>
              <w:top w:val="single" w:color="000000" w:sz="4" w:space="0"/>
              <w:left w:val="single" w:color="000000" w:sz="4" w:space="0"/>
              <w:bottom w:val="single" w:color="000000" w:sz="4" w:space="0"/>
            </w:tcBorders>
            <w:noWrap w:val="0"/>
            <w:tcMar>
              <w:top w:w="15" w:type="dxa"/>
              <w:left w:w="15" w:type="dxa"/>
              <w:bottom w:w="15" w:type="dxa"/>
              <w:right w:w="15" w:type="dxa"/>
            </w:tcMar>
            <w:vAlign w:val="center"/>
          </w:tcPr>
          <w:p w14:paraId="3357E54C">
            <w:pPr>
              <w:ind w:firstLine="18"/>
              <w:rPr>
                <w:rFonts w:hint="eastAsia" w:ascii="宋体" w:hAnsi="宋体" w:cs="宋体"/>
                <w:color w:val="auto"/>
                <w:sz w:val="22"/>
                <w:highlight w:val="none"/>
              </w:rPr>
            </w:pPr>
            <w:r>
              <w:rPr>
                <w:rFonts w:hint="eastAsia" w:ascii="宋体" w:hAnsi="宋体" w:cs="宋体"/>
                <w:color w:val="auto"/>
                <w:sz w:val="22"/>
                <w:highlight w:val="none"/>
              </w:rPr>
              <w:t>（3）其它扣留方式：___________</w:t>
            </w:r>
          </w:p>
        </w:tc>
      </w:tr>
      <w:tr w14:paraId="04561584">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15" w:type="dxa"/>
            <w:left w:w="15" w:type="dxa"/>
            <w:bottom w:w="15" w:type="dxa"/>
            <w:right w:w="15" w:type="dxa"/>
          </w:tblCellMar>
        </w:tblPrEx>
        <w:trPr>
          <w:trHeight w:val="397" w:hRule="atLeast"/>
          <w:jc w:val="center"/>
        </w:trPr>
        <w:tc>
          <w:tcPr>
            <w:tcW w:w="9885" w:type="dxa"/>
            <w:gridSpan w:val="5"/>
            <w:tcBorders>
              <w:top w:val="single" w:color="000000" w:sz="4" w:space="0"/>
              <w:bottom w:val="single" w:color="000000" w:sz="4" w:space="0"/>
            </w:tcBorders>
            <w:noWrap w:val="0"/>
            <w:tcMar>
              <w:top w:w="15" w:type="dxa"/>
              <w:left w:w="15" w:type="dxa"/>
              <w:bottom w:w="15" w:type="dxa"/>
              <w:right w:w="15" w:type="dxa"/>
            </w:tcMar>
            <w:vAlign w:val="center"/>
          </w:tcPr>
          <w:p w14:paraId="3E4224E2">
            <w:pPr>
              <w:ind w:firstLine="18"/>
              <w:rPr>
                <w:rFonts w:hint="eastAsia" w:ascii="宋体" w:hAnsi="宋体" w:cs="宋体"/>
                <w:color w:val="auto"/>
                <w:sz w:val="22"/>
                <w:highlight w:val="none"/>
              </w:rPr>
            </w:pPr>
            <w:r>
              <w:rPr>
                <w:rFonts w:hint="eastAsia" w:ascii="宋体" w:hAnsi="宋体" w:cs="宋体"/>
                <w:color w:val="auto"/>
                <w:sz w:val="22"/>
                <w:highlight w:val="none"/>
              </w:rPr>
              <w:t>15.4保修</w:t>
            </w:r>
          </w:p>
        </w:tc>
      </w:tr>
      <w:tr w14:paraId="283F93AF">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15" w:type="dxa"/>
            <w:left w:w="15" w:type="dxa"/>
            <w:bottom w:w="15" w:type="dxa"/>
            <w:right w:w="15" w:type="dxa"/>
          </w:tblCellMar>
        </w:tblPrEx>
        <w:trPr>
          <w:trHeight w:val="397" w:hRule="atLeast"/>
          <w:jc w:val="center"/>
        </w:trPr>
        <w:tc>
          <w:tcPr>
            <w:tcW w:w="840" w:type="dxa"/>
            <w:gridSpan w:val="3"/>
            <w:vMerge w:val="restart"/>
            <w:tcBorders>
              <w:top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7E24463D">
            <w:pPr>
              <w:ind w:firstLine="18"/>
              <w:rPr>
                <w:rFonts w:hint="eastAsia" w:ascii="宋体" w:hAnsi="宋体" w:cs="宋体"/>
                <w:color w:val="auto"/>
                <w:sz w:val="22"/>
                <w:highlight w:val="none"/>
              </w:rPr>
            </w:pPr>
            <w:r>
              <w:rPr>
                <w:rFonts w:hint="eastAsia" w:ascii="宋体" w:hAnsi="宋体" w:cs="宋体"/>
                <w:color w:val="auto"/>
                <w:sz w:val="22"/>
                <w:highlight w:val="none"/>
              </w:rPr>
              <w:t>15.4.1</w:t>
            </w:r>
          </w:p>
        </w:tc>
        <w:tc>
          <w:tcPr>
            <w:tcW w:w="2430"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0802BFBC">
            <w:pPr>
              <w:ind w:firstLine="18"/>
              <w:rPr>
                <w:rFonts w:hint="eastAsia" w:ascii="宋体" w:hAnsi="宋体" w:cs="宋体"/>
                <w:color w:val="auto"/>
                <w:sz w:val="22"/>
                <w:highlight w:val="none"/>
              </w:rPr>
            </w:pPr>
            <w:r>
              <w:rPr>
                <w:rFonts w:hint="eastAsia" w:ascii="宋体" w:hAnsi="宋体" w:cs="宋体"/>
                <w:color w:val="auto"/>
                <w:sz w:val="22"/>
                <w:highlight w:val="none"/>
              </w:rPr>
              <w:t>工程保修期</w:t>
            </w:r>
          </w:p>
        </w:tc>
        <w:tc>
          <w:tcPr>
            <w:tcW w:w="6615" w:type="dxa"/>
            <w:tcBorders>
              <w:top w:val="single" w:color="000000" w:sz="4" w:space="0"/>
              <w:left w:val="single" w:color="000000" w:sz="4" w:space="0"/>
              <w:bottom w:val="single" w:color="000000" w:sz="4" w:space="0"/>
            </w:tcBorders>
            <w:noWrap w:val="0"/>
            <w:tcMar>
              <w:top w:w="15" w:type="dxa"/>
              <w:left w:w="15" w:type="dxa"/>
              <w:bottom w:w="15" w:type="dxa"/>
              <w:right w:w="15" w:type="dxa"/>
            </w:tcMar>
            <w:vAlign w:val="center"/>
          </w:tcPr>
          <w:p w14:paraId="175BAFC9">
            <w:pPr>
              <w:ind w:firstLine="18"/>
              <w:rPr>
                <w:rFonts w:hint="eastAsia" w:ascii="宋体" w:hAnsi="宋体" w:cs="宋体"/>
                <w:color w:val="auto"/>
                <w:sz w:val="22"/>
                <w:highlight w:val="none"/>
              </w:rPr>
            </w:pPr>
            <w:r>
              <w:rPr>
                <w:rFonts w:hint="eastAsia" w:ascii="宋体" w:hAnsi="宋体" w:cs="宋体"/>
                <w:color w:val="auto"/>
                <w:sz w:val="22"/>
                <w:highlight w:val="none"/>
              </w:rPr>
              <w:t>☑按法定最低保修期限</w:t>
            </w:r>
          </w:p>
        </w:tc>
      </w:tr>
      <w:tr w14:paraId="024D4E57">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15" w:type="dxa"/>
            <w:left w:w="15" w:type="dxa"/>
            <w:bottom w:w="15" w:type="dxa"/>
            <w:right w:w="15" w:type="dxa"/>
          </w:tblCellMar>
        </w:tblPrEx>
        <w:trPr>
          <w:trHeight w:val="397" w:hRule="atLeast"/>
          <w:jc w:val="center"/>
        </w:trPr>
        <w:tc>
          <w:tcPr>
            <w:tcW w:w="840" w:type="dxa"/>
            <w:gridSpan w:val="3"/>
            <w:vMerge w:val="continue"/>
            <w:tcBorders>
              <w:top w:val="single" w:color="000000" w:sz="4" w:space="0"/>
              <w:bottom w:val="single" w:color="000000" w:sz="4" w:space="0"/>
              <w:right w:val="single" w:color="000000" w:sz="4" w:space="0"/>
            </w:tcBorders>
            <w:noWrap w:val="0"/>
            <w:vAlign w:val="center"/>
          </w:tcPr>
          <w:p w14:paraId="3B617D7B">
            <w:pPr>
              <w:ind w:firstLine="18"/>
              <w:rPr>
                <w:rFonts w:hint="eastAsia" w:ascii="宋体" w:hAnsi="宋体" w:cs="宋体"/>
                <w:color w:val="auto"/>
                <w:sz w:val="22"/>
                <w:highlight w:val="none"/>
              </w:rPr>
            </w:pPr>
          </w:p>
        </w:tc>
        <w:tc>
          <w:tcPr>
            <w:tcW w:w="243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B06784C">
            <w:pPr>
              <w:ind w:firstLine="18"/>
              <w:rPr>
                <w:rFonts w:hint="eastAsia" w:ascii="宋体" w:hAnsi="宋体" w:cs="宋体"/>
                <w:color w:val="auto"/>
                <w:sz w:val="22"/>
                <w:highlight w:val="none"/>
              </w:rPr>
            </w:pPr>
          </w:p>
        </w:tc>
        <w:tc>
          <w:tcPr>
            <w:tcW w:w="6615" w:type="dxa"/>
            <w:tcBorders>
              <w:top w:val="single" w:color="000000" w:sz="4" w:space="0"/>
              <w:left w:val="single" w:color="000000" w:sz="4" w:space="0"/>
              <w:bottom w:val="single" w:color="000000" w:sz="4" w:space="0"/>
            </w:tcBorders>
            <w:noWrap w:val="0"/>
            <w:tcMar>
              <w:top w:w="15" w:type="dxa"/>
              <w:left w:w="15" w:type="dxa"/>
              <w:bottom w:w="15" w:type="dxa"/>
              <w:right w:w="15" w:type="dxa"/>
            </w:tcMar>
            <w:vAlign w:val="center"/>
          </w:tcPr>
          <w:p w14:paraId="68137797">
            <w:pPr>
              <w:ind w:firstLine="18"/>
              <w:rPr>
                <w:rFonts w:hint="eastAsia" w:ascii="宋体" w:hAnsi="宋体" w:cs="宋体"/>
                <w:color w:val="auto"/>
                <w:sz w:val="22"/>
                <w:highlight w:val="none"/>
              </w:rPr>
            </w:pPr>
            <w:r>
              <w:rPr>
                <w:rFonts w:hint="eastAsia" w:ascii="宋体" w:hAnsi="宋体" w:cs="宋体"/>
                <w:color w:val="auto"/>
                <w:sz w:val="22"/>
                <w:highlight w:val="none"/>
              </w:rPr>
              <w:t>□其它期限：__________________</w:t>
            </w:r>
          </w:p>
        </w:tc>
      </w:tr>
      <w:tr w14:paraId="5662D150">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15" w:type="dxa"/>
            <w:left w:w="15" w:type="dxa"/>
            <w:bottom w:w="15" w:type="dxa"/>
            <w:right w:w="15" w:type="dxa"/>
          </w:tblCellMar>
        </w:tblPrEx>
        <w:trPr>
          <w:trHeight w:val="397" w:hRule="atLeast"/>
          <w:jc w:val="center"/>
        </w:trPr>
        <w:tc>
          <w:tcPr>
            <w:tcW w:w="840" w:type="dxa"/>
            <w:gridSpan w:val="3"/>
            <w:tcBorders>
              <w:top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323F8A25">
            <w:pPr>
              <w:ind w:firstLine="18"/>
              <w:rPr>
                <w:rFonts w:hint="eastAsia" w:ascii="宋体" w:hAnsi="宋体" w:cs="宋体"/>
                <w:color w:val="auto"/>
                <w:sz w:val="22"/>
                <w:highlight w:val="none"/>
              </w:rPr>
            </w:pPr>
            <w:r>
              <w:rPr>
                <w:rFonts w:hint="eastAsia" w:ascii="宋体" w:hAnsi="宋体" w:cs="宋体"/>
                <w:color w:val="auto"/>
                <w:sz w:val="22"/>
                <w:highlight w:val="none"/>
              </w:rPr>
              <w:t>15.4.3</w:t>
            </w:r>
          </w:p>
        </w:tc>
        <w:tc>
          <w:tcPr>
            <w:tcW w:w="2430"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7FE589B7">
            <w:pPr>
              <w:ind w:firstLine="18"/>
              <w:rPr>
                <w:rFonts w:hint="eastAsia" w:ascii="宋体" w:hAnsi="宋体" w:cs="宋体"/>
                <w:color w:val="auto"/>
                <w:sz w:val="22"/>
                <w:highlight w:val="none"/>
              </w:rPr>
            </w:pPr>
            <w:r>
              <w:rPr>
                <w:rFonts w:hint="eastAsia" w:ascii="宋体" w:hAnsi="宋体" w:cs="宋体"/>
                <w:color w:val="auto"/>
                <w:sz w:val="22"/>
                <w:highlight w:val="none"/>
              </w:rPr>
              <w:t>承包人收到保修通知并到达工程现场的合理时间</w:t>
            </w:r>
          </w:p>
        </w:tc>
        <w:tc>
          <w:tcPr>
            <w:tcW w:w="6615" w:type="dxa"/>
            <w:tcBorders>
              <w:top w:val="single" w:color="000000" w:sz="4" w:space="0"/>
              <w:left w:val="single" w:color="000000" w:sz="4" w:space="0"/>
              <w:bottom w:val="single" w:color="000000" w:sz="4" w:space="0"/>
            </w:tcBorders>
            <w:noWrap w:val="0"/>
            <w:tcMar>
              <w:top w:w="15" w:type="dxa"/>
              <w:left w:w="15" w:type="dxa"/>
              <w:bottom w:w="15" w:type="dxa"/>
              <w:right w:w="15" w:type="dxa"/>
            </w:tcMar>
            <w:vAlign w:val="center"/>
          </w:tcPr>
          <w:p w14:paraId="251C3DC7">
            <w:pPr>
              <w:ind w:firstLine="18"/>
              <w:rPr>
                <w:rFonts w:hint="eastAsia" w:ascii="宋体" w:hAnsi="宋体" w:cs="宋体"/>
                <w:color w:val="auto"/>
                <w:sz w:val="22"/>
                <w:highlight w:val="none"/>
              </w:rPr>
            </w:pPr>
            <w:r>
              <w:rPr>
                <w:rFonts w:hint="eastAsia" w:ascii="宋体" w:hAnsi="宋体" w:cs="宋体"/>
                <w:color w:val="auto"/>
                <w:sz w:val="22"/>
                <w:highlight w:val="none"/>
              </w:rPr>
              <w:t>☑</w:t>
            </w:r>
            <w:r>
              <w:rPr>
                <w:rFonts w:hint="eastAsia" w:ascii="宋体" w:hAnsi="宋体" w:cs="宋体"/>
                <w:color w:val="auto"/>
                <w:sz w:val="22"/>
                <w:highlight w:val="none"/>
                <w:u w:val="single"/>
              </w:rPr>
              <w:t xml:space="preserve"> 8 </w:t>
            </w:r>
            <w:r>
              <w:rPr>
                <w:rFonts w:hint="eastAsia" w:ascii="宋体" w:hAnsi="宋体" w:cs="宋体"/>
                <w:color w:val="auto"/>
                <w:sz w:val="22"/>
                <w:highlight w:val="none"/>
              </w:rPr>
              <w:t>小时内</w:t>
            </w:r>
          </w:p>
        </w:tc>
      </w:tr>
    </w:tbl>
    <w:p w14:paraId="20BF01C7">
      <w:pPr>
        <w:rPr>
          <w:color w:val="auto"/>
          <w:highlight w:val="none"/>
        </w:rPr>
      </w:pPr>
    </w:p>
    <w:p w14:paraId="3558DC84">
      <w:pPr>
        <w:pStyle w:val="3"/>
        <w:rPr>
          <w:color w:val="auto"/>
          <w:highlight w:val="none"/>
        </w:rPr>
      </w:pPr>
      <w:r>
        <w:rPr>
          <w:color w:val="auto"/>
          <w:highlight w:val="none"/>
        </w:rPr>
        <w:br w:type="page" w:clear="all"/>
      </w:r>
      <w:bookmarkEnd w:id="502"/>
      <w:bookmarkEnd w:id="503"/>
      <w:bookmarkEnd w:id="504"/>
      <w:bookmarkEnd w:id="505"/>
      <w:bookmarkEnd w:id="506"/>
      <w:bookmarkEnd w:id="507"/>
      <w:bookmarkEnd w:id="508"/>
      <w:bookmarkEnd w:id="509"/>
      <w:bookmarkStart w:id="510" w:name="_Toc6510"/>
      <w:bookmarkStart w:id="511" w:name="_Toc18391"/>
      <w:bookmarkStart w:id="512" w:name="_Toc18720"/>
      <w:bookmarkStart w:id="513" w:name="_Toc18047"/>
      <w:bookmarkStart w:id="514" w:name="_Toc3172"/>
      <w:r>
        <w:rPr>
          <w:rFonts w:hint="eastAsia"/>
          <w:color w:val="auto"/>
          <w:highlight w:val="none"/>
        </w:rPr>
        <w:t>第七章   响应文件格式及内容</w:t>
      </w:r>
      <w:bookmarkEnd w:id="510"/>
      <w:bookmarkEnd w:id="511"/>
      <w:bookmarkEnd w:id="512"/>
      <w:bookmarkEnd w:id="513"/>
      <w:bookmarkEnd w:id="514"/>
    </w:p>
    <w:p w14:paraId="5D2E052A">
      <w:pPr>
        <w:spacing w:line="360" w:lineRule="auto"/>
        <w:jc w:val="center"/>
        <w:rPr>
          <w:rFonts w:ascii="黑体" w:eastAsia="黑体" w:cs="黑体"/>
          <w:b/>
          <w:bCs/>
          <w:color w:val="auto"/>
          <w:sz w:val="32"/>
          <w:szCs w:val="32"/>
          <w:highlight w:val="none"/>
        </w:rPr>
      </w:pPr>
      <w:r>
        <w:rPr>
          <w:rFonts w:hint="eastAsia" w:ascii="黑体" w:eastAsia="黑体" w:cs="黑体"/>
          <w:b/>
          <w:bCs/>
          <w:color w:val="auto"/>
          <w:sz w:val="32"/>
          <w:szCs w:val="32"/>
          <w:highlight w:val="none"/>
        </w:rPr>
        <w:t>（格式按“苏采云”中电子招标文件格式）</w:t>
      </w:r>
    </w:p>
    <w:p w14:paraId="17FD004E">
      <w:pPr>
        <w:spacing w:line="360" w:lineRule="auto"/>
        <w:jc w:val="left"/>
        <w:rPr>
          <w:rFonts w:ascii="黑体" w:eastAsia="黑体" w:cs="黑体"/>
          <w:b/>
          <w:bCs/>
          <w:color w:val="auto"/>
          <w:sz w:val="32"/>
          <w:szCs w:val="32"/>
          <w:highlight w:val="none"/>
        </w:rPr>
      </w:pPr>
      <w:r>
        <w:rPr>
          <w:rFonts w:hint="eastAsia" w:ascii="黑体" w:eastAsia="黑体" w:cs="黑体"/>
          <w:b/>
          <w:bCs/>
          <w:color w:val="auto"/>
          <w:sz w:val="32"/>
          <w:szCs w:val="32"/>
          <w:highlight w:val="none"/>
        </w:rPr>
        <w:t>封面</w:t>
      </w:r>
    </w:p>
    <w:p w14:paraId="04771103">
      <w:pPr>
        <w:spacing w:line="360" w:lineRule="auto"/>
        <w:jc w:val="right"/>
        <w:rPr>
          <w:rFonts w:ascii="黑体" w:eastAsia="黑体"/>
          <w:b/>
          <w:bCs/>
          <w:color w:val="auto"/>
          <w:sz w:val="32"/>
          <w:szCs w:val="32"/>
          <w:highlight w:val="none"/>
        </w:rPr>
      </w:pPr>
    </w:p>
    <w:p w14:paraId="3E1336C2">
      <w:pPr>
        <w:jc w:val="center"/>
        <w:rPr>
          <w:rFonts w:ascii="宋体"/>
          <w:color w:val="auto"/>
          <w:sz w:val="44"/>
          <w:szCs w:val="44"/>
          <w:highlight w:val="none"/>
        </w:rPr>
      </w:pPr>
    </w:p>
    <w:p w14:paraId="69606917">
      <w:pPr>
        <w:rPr>
          <w:color w:val="auto"/>
          <w:highlight w:val="none"/>
        </w:rPr>
      </w:pPr>
    </w:p>
    <w:p w14:paraId="4DA282DA">
      <w:pPr>
        <w:spacing w:line="360" w:lineRule="auto"/>
        <w:jc w:val="center"/>
        <w:rPr>
          <w:rFonts w:ascii="宋体"/>
          <w:b/>
          <w:bCs/>
          <w:color w:val="auto"/>
          <w:sz w:val="96"/>
          <w:szCs w:val="96"/>
          <w:highlight w:val="none"/>
        </w:rPr>
      </w:pPr>
      <w:r>
        <w:rPr>
          <w:rFonts w:hint="eastAsia" w:ascii="宋体" w:hAnsi="宋体" w:cs="宋体"/>
          <w:b/>
          <w:bCs/>
          <w:color w:val="auto"/>
          <w:sz w:val="56"/>
          <w:szCs w:val="56"/>
          <w:highlight w:val="none"/>
        </w:rPr>
        <w:t>竞争性谈判响应文件</w:t>
      </w:r>
    </w:p>
    <w:p w14:paraId="6050E957">
      <w:pPr>
        <w:spacing w:line="360" w:lineRule="auto"/>
        <w:jc w:val="center"/>
        <w:rPr>
          <w:rFonts w:ascii="宋体"/>
          <w:color w:val="auto"/>
          <w:sz w:val="28"/>
          <w:szCs w:val="28"/>
          <w:highlight w:val="none"/>
        </w:rPr>
      </w:pPr>
    </w:p>
    <w:p w14:paraId="64F37630">
      <w:pPr>
        <w:spacing w:line="360" w:lineRule="auto"/>
        <w:jc w:val="center"/>
        <w:rPr>
          <w:rFonts w:ascii="宋体"/>
          <w:color w:val="auto"/>
          <w:sz w:val="28"/>
          <w:szCs w:val="28"/>
          <w:highlight w:val="none"/>
        </w:rPr>
      </w:pPr>
    </w:p>
    <w:p w14:paraId="0F404B80">
      <w:pPr>
        <w:spacing w:line="360" w:lineRule="auto"/>
        <w:jc w:val="center"/>
        <w:rPr>
          <w:rFonts w:ascii="宋体"/>
          <w:b/>
          <w:bCs/>
          <w:color w:val="auto"/>
          <w:sz w:val="44"/>
          <w:szCs w:val="44"/>
          <w:highlight w:val="none"/>
        </w:rPr>
      </w:pPr>
    </w:p>
    <w:p w14:paraId="0AD3EE53">
      <w:pPr>
        <w:spacing w:line="360" w:lineRule="auto"/>
        <w:ind w:firstLine="980"/>
        <w:jc w:val="left"/>
        <w:rPr>
          <w:rFonts w:ascii="宋体"/>
          <w:color w:val="auto"/>
          <w:sz w:val="28"/>
          <w:szCs w:val="28"/>
          <w:highlight w:val="none"/>
        </w:rPr>
      </w:pPr>
      <w:r>
        <w:rPr>
          <w:rFonts w:hint="eastAsia" w:ascii="宋体" w:hAnsi="宋体"/>
          <w:color w:val="auto"/>
          <w:sz w:val="28"/>
          <w:szCs w:val="28"/>
          <w:highlight w:val="none"/>
        </w:rPr>
        <w:t>项目名称：</w:t>
      </w:r>
    </w:p>
    <w:p w14:paraId="61EB1DA9">
      <w:pPr>
        <w:spacing w:line="360" w:lineRule="auto"/>
        <w:ind w:firstLine="980"/>
        <w:jc w:val="left"/>
        <w:rPr>
          <w:rFonts w:hint="eastAsia" w:ascii="宋体" w:hAnsi="宋体"/>
          <w:color w:val="auto"/>
          <w:sz w:val="28"/>
          <w:szCs w:val="28"/>
          <w:highlight w:val="none"/>
        </w:rPr>
      </w:pPr>
    </w:p>
    <w:p w14:paraId="0F148335">
      <w:pPr>
        <w:spacing w:line="360" w:lineRule="auto"/>
        <w:ind w:firstLine="980"/>
        <w:jc w:val="left"/>
        <w:rPr>
          <w:rFonts w:ascii="宋体"/>
          <w:color w:val="auto"/>
          <w:sz w:val="28"/>
          <w:szCs w:val="28"/>
          <w:highlight w:val="none"/>
        </w:rPr>
      </w:pPr>
      <w:r>
        <w:rPr>
          <w:rFonts w:hint="eastAsia" w:ascii="宋体" w:hAnsi="宋体"/>
          <w:color w:val="auto"/>
          <w:sz w:val="28"/>
          <w:szCs w:val="28"/>
          <w:highlight w:val="none"/>
        </w:rPr>
        <w:t>项目编号：</w:t>
      </w:r>
    </w:p>
    <w:p w14:paraId="524D5839">
      <w:pPr>
        <w:spacing w:line="360" w:lineRule="auto"/>
        <w:ind w:firstLine="980"/>
        <w:jc w:val="left"/>
        <w:rPr>
          <w:rFonts w:ascii="宋体"/>
          <w:color w:val="auto"/>
          <w:sz w:val="28"/>
          <w:szCs w:val="28"/>
          <w:highlight w:val="none"/>
        </w:rPr>
      </w:pPr>
    </w:p>
    <w:p w14:paraId="4B160AB7">
      <w:pPr>
        <w:spacing w:line="360" w:lineRule="auto"/>
        <w:ind w:firstLine="980"/>
        <w:jc w:val="left"/>
        <w:rPr>
          <w:rFonts w:ascii="宋体"/>
          <w:color w:val="auto"/>
          <w:sz w:val="28"/>
          <w:szCs w:val="28"/>
          <w:highlight w:val="none"/>
        </w:rPr>
      </w:pPr>
    </w:p>
    <w:p w14:paraId="688D7141">
      <w:pPr>
        <w:spacing w:line="360" w:lineRule="auto"/>
        <w:ind w:firstLine="980"/>
        <w:jc w:val="left"/>
        <w:rPr>
          <w:rFonts w:ascii="宋体"/>
          <w:color w:val="auto"/>
          <w:sz w:val="28"/>
          <w:szCs w:val="28"/>
          <w:highlight w:val="none"/>
        </w:rPr>
      </w:pPr>
    </w:p>
    <w:p w14:paraId="53AE364B">
      <w:pPr>
        <w:pStyle w:val="168"/>
        <w:rPr>
          <w:color w:val="auto"/>
          <w:highlight w:val="none"/>
        </w:rPr>
      </w:pPr>
    </w:p>
    <w:p w14:paraId="77A777E1">
      <w:pPr>
        <w:spacing w:line="360" w:lineRule="auto"/>
        <w:ind w:firstLine="980"/>
        <w:jc w:val="left"/>
        <w:rPr>
          <w:rFonts w:ascii="宋体"/>
          <w:color w:val="auto"/>
          <w:sz w:val="28"/>
          <w:szCs w:val="28"/>
          <w:highlight w:val="none"/>
        </w:rPr>
      </w:pPr>
    </w:p>
    <w:p w14:paraId="4972EDEF">
      <w:pPr>
        <w:spacing w:line="360" w:lineRule="auto"/>
        <w:ind w:firstLine="980"/>
        <w:jc w:val="left"/>
        <w:rPr>
          <w:rFonts w:ascii="宋体"/>
          <w:color w:val="auto"/>
          <w:sz w:val="28"/>
          <w:szCs w:val="28"/>
          <w:highlight w:val="none"/>
        </w:rPr>
      </w:pPr>
      <w:r>
        <w:rPr>
          <w:rFonts w:hint="eastAsia" w:ascii="宋体" w:hAnsi="宋体"/>
          <w:color w:val="auto"/>
          <w:sz w:val="28"/>
          <w:szCs w:val="28"/>
          <w:highlight w:val="none"/>
        </w:rPr>
        <w:t>投标人（盖章）：</w:t>
      </w:r>
    </w:p>
    <w:p w14:paraId="3C9339DE">
      <w:pPr>
        <w:spacing w:line="360" w:lineRule="auto"/>
        <w:ind w:firstLine="980"/>
        <w:jc w:val="left"/>
        <w:rPr>
          <w:rFonts w:ascii="宋体"/>
          <w:color w:val="auto"/>
          <w:sz w:val="28"/>
          <w:szCs w:val="28"/>
          <w:highlight w:val="none"/>
        </w:rPr>
      </w:pPr>
    </w:p>
    <w:p w14:paraId="22D04D58">
      <w:pPr>
        <w:spacing w:line="360" w:lineRule="auto"/>
        <w:jc w:val="center"/>
        <w:rPr>
          <w:rFonts w:hint="eastAsia" w:ascii="宋体" w:hAnsi="宋体" w:eastAsia="黑体"/>
          <w:color w:val="auto"/>
          <w:sz w:val="32"/>
          <w:szCs w:val="32"/>
          <w:highlight w:val="none"/>
        </w:rPr>
      </w:pPr>
      <w:r>
        <w:rPr>
          <w:rFonts w:ascii="宋体" w:hAnsi="宋体"/>
          <w:color w:val="auto"/>
          <w:sz w:val="28"/>
          <w:szCs w:val="28"/>
          <w:highlight w:val="none"/>
        </w:rPr>
        <w:t xml:space="preserve">   </w:t>
      </w:r>
      <w:r>
        <w:rPr>
          <w:rFonts w:hint="eastAsia" w:ascii="宋体" w:hAnsi="宋体"/>
          <w:color w:val="auto"/>
          <w:sz w:val="28"/>
          <w:szCs w:val="28"/>
          <w:highlight w:val="none"/>
        </w:rPr>
        <w:t>日期：</w:t>
      </w:r>
      <w:r>
        <w:rPr>
          <w:rFonts w:ascii="宋体" w:hAnsi="宋体"/>
          <w:color w:val="auto"/>
          <w:sz w:val="28"/>
          <w:szCs w:val="28"/>
          <w:highlight w:val="none"/>
        </w:rPr>
        <w:t xml:space="preserve">  </w:t>
      </w:r>
      <w:r>
        <w:rPr>
          <w:rFonts w:hint="eastAsia" w:ascii="宋体" w:hAnsi="宋体"/>
          <w:color w:val="auto"/>
          <w:sz w:val="28"/>
          <w:szCs w:val="28"/>
          <w:highlight w:val="none"/>
        </w:rPr>
        <w:t>年</w:t>
      </w:r>
      <w:r>
        <w:rPr>
          <w:rFonts w:ascii="宋体" w:hAnsi="宋体"/>
          <w:color w:val="auto"/>
          <w:sz w:val="28"/>
          <w:szCs w:val="28"/>
          <w:highlight w:val="none"/>
        </w:rPr>
        <w:t xml:space="preserve">  </w:t>
      </w:r>
      <w:r>
        <w:rPr>
          <w:rFonts w:hint="eastAsia" w:ascii="宋体" w:hAnsi="宋体"/>
          <w:color w:val="auto"/>
          <w:sz w:val="28"/>
          <w:szCs w:val="28"/>
          <w:highlight w:val="none"/>
        </w:rPr>
        <w:t>月</w:t>
      </w:r>
      <w:r>
        <w:rPr>
          <w:rFonts w:ascii="宋体" w:hAnsi="宋体"/>
          <w:color w:val="auto"/>
          <w:sz w:val="28"/>
          <w:szCs w:val="28"/>
          <w:highlight w:val="none"/>
        </w:rPr>
        <w:t xml:space="preserve">   </w:t>
      </w:r>
      <w:r>
        <w:rPr>
          <w:rFonts w:hint="eastAsia" w:ascii="宋体" w:hAnsi="宋体"/>
          <w:color w:val="auto"/>
          <w:sz w:val="28"/>
          <w:szCs w:val="28"/>
          <w:highlight w:val="none"/>
        </w:rPr>
        <w:t>日</w:t>
      </w:r>
    </w:p>
    <w:p w14:paraId="1A78B5BD">
      <w:pPr>
        <w:spacing w:line="360" w:lineRule="auto"/>
        <w:jc w:val="center"/>
        <w:rPr>
          <w:rFonts w:ascii="宋体"/>
          <w:color w:val="auto"/>
          <w:sz w:val="28"/>
          <w:szCs w:val="28"/>
          <w:highlight w:val="none"/>
        </w:rPr>
      </w:pPr>
    </w:p>
    <w:p w14:paraId="36DC9E54">
      <w:pPr>
        <w:pStyle w:val="168"/>
        <w:rPr>
          <w:color w:val="auto"/>
          <w:highlight w:val="none"/>
        </w:rPr>
      </w:pPr>
    </w:p>
    <w:p w14:paraId="3C70F3C1">
      <w:pPr>
        <w:pStyle w:val="169"/>
        <w:rPr>
          <w:rFonts w:hint="default"/>
          <w:color w:val="auto"/>
          <w:highlight w:val="none"/>
        </w:rPr>
      </w:pPr>
    </w:p>
    <w:p w14:paraId="5303A12D">
      <w:pPr>
        <w:pStyle w:val="169"/>
        <w:rPr>
          <w:rFonts w:hint="default"/>
          <w:color w:val="auto"/>
          <w:highlight w:val="none"/>
        </w:rPr>
      </w:pPr>
    </w:p>
    <w:p w14:paraId="6CD08BF0">
      <w:pPr>
        <w:pStyle w:val="169"/>
        <w:rPr>
          <w:rFonts w:hint="default"/>
          <w:color w:val="auto"/>
          <w:highlight w:val="none"/>
        </w:rPr>
      </w:pPr>
    </w:p>
    <w:p w14:paraId="2F3DA91A">
      <w:pPr>
        <w:spacing w:line="360" w:lineRule="auto"/>
        <w:jc w:val="center"/>
        <w:rPr>
          <w:rFonts w:ascii="Arial" w:hAnsi="Arial" w:eastAsia="Arial" w:cs="Arial"/>
          <w:b/>
          <w:bCs/>
          <w:sz w:val="40"/>
          <w:szCs w:val="40"/>
        </w:rPr>
      </w:pPr>
      <w:r>
        <w:rPr>
          <w:rFonts w:hint="eastAsia" w:ascii="宋体" w:hAnsi="宋体" w:cs="宋体"/>
          <w:b/>
          <w:bCs/>
          <w:color w:val="auto"/>
          <w:sz w:val="28"/>
          <w:szCs w:val="28"/>
          <w:highlight w:val="none"/>
        </w:rPr>
        <w:br w:type="page" w:clear="all"/>
      </w:r>
      <w:r>
        <w:rPr>
          <w:rFonts w:hint="eastAsia" w:ascii="Arial" w:hAnsi="Arial" w:eastAsia="Arial" w:cs="Arial"/>
          <w:b/>
          <w:bCs/>
          <w:sz w:val="40"/>
          <w:szCs w:val="40"/>
        </w:rPr>
        <w:t>一、</w:t>
      </w:r>
      <w:r>
        <w:rPr>
          <w:rFonts w:hint="eastAsia" w:ascii="Arial" w:hAnsi="Arial" w:cs="Arial"/>
          <w:b/>
          <w:bCs/>
          <w:sz w:val="40"/>
          <w:szCs w:val="40"/>
        </w:rPr>
        <w:t>谈判</w:t>
      </w:r>
      <w:r>
        <w:rPr>
          <w:rFonts w:hint="eastAsia" w:ascii="Arial" w:hAnsi="Arial" w:eastAsia="Arial" w:cs="Arial"/>
          <w:b/>
          <w:bCs/>
          <w:sz w:val="40"/>
          <w:szCs w:val="40"/>
        </w:rPr>
        <w:t>报价表</w:t>
      </w:r>
    </w:p>
    <w:p w14:paraId="78CF029C">
      <w:pPr>
        <w:pStyle w:val="168"/>
        <w:rPr>
          <w:color w:val="000000"/>
        </w:rPr>
      </w:pPr>
    </w:p>
    <w:p w14:paraId="22F07557">
      <w:pPr>
        <w:spacing w:line="360" w:lineRule="auto"/>
        <w:rPr>
          <w:rFonts w:ascii="宋体" w:hAnsi="宋体"/>
          <w:color w:val="000000"/>
          <w:szCs w:val="21"/>
        </w:rPr>
      </w:pPr>
      <w:r>
        <w:rPr>
          <w:rFonts w:hint="eastAsia" w:ascii="宋体" w:hAnsi="宋体"/>
          <w:color w:val="000000"/>
          <w:szCs w:val="21"/>
        </w:rPr>
        <w:t>本次为首次报价             货币单位: 人民币元</w:t>
      </w:r>
    </w:p>
    <w:p w14:paraId="7FC99CDC">
      <w:pPr>
        <w:spacing w:line="360" w:lineRule="auto"/>
        <w:rPr>
          <w:rFonts w:hint="eastAsia" w:ascii="宋体" w:hAnsi="宋体" w:eastAsia="宋体"/>
          <w:color w:val="000000"/>
          <w:szCs w:val="21"/>
          <w:lang w:eastAsia="zh-CN"/>
        </w:rPr>
      </w:pPr>
      <w:r>
        <w:rPr>
          <w:rFonts w:hint="eastAsia" w:ascii="宋体" w:hAnsi="宋体"/>
          <w:color w:val="000000"/>
          <w:szCs w:val="21"/>
        </w:rPr>
        <w:t xml:space="preserve">项目名称：                 </w:t>
      </w:r>
      <w:r>
        <w:rPr>
          <w:rFonts w:hint="eastAsia" w:ascii="宋体" w:hAnsi="宋体"/>
          <w:color w:val="000000"/>
          <w:szCs w:val="21"/>
          <w:lang w:eastAsia="zh-CN"/>
        </w:rPr>
        <w:t>项目编号：</w:t>
      </w:r>
    </w:p>
    <w:tbl>
      <w:tblPr>
        <w:tblStyle w:val="33"/>
        <w:tblW w:w="93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021"/>
        <w:gridCol w:w="3540"/>
        <w:gridCol w:w="2833"/>
      </w:tblGrid>
      <w:tr w14:paraId="50D098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98" w:hRule="atLeast"/>
          <w:jc w:val="center"/>
        </w:trPr>
        <w:tc>
          <w:tcPr>
            <w:tcW w:w="3021" w:type="dxa"/>
            <w:noWrap w:val="0"/>
            <w:vAlign w:val="center"/>
          </w:tcPr>
          <w:p w14:paraId="08B3D4B0">
            <w:pPr>
              <w:pStyle w:val="168"/>
              <w:spacing w:line="300" w:lineRule="auto"/>
              <w:jc w:val="left"/>
              <w:rPr>
                <w:rFonts w:ascii="宋体" w:hAnsi="宋体" w:cs="宋体"/>
                <w:color w:val="000000"/>
                <w:sz w:val="24"/>
                <w:szCs w:val="24"/>
              </w:rPr>
            </w:pPr>
            <w:r>
              <w:rPr>
                <w:rFonts w:hint="eastAsia" w:ascii="宋体" w:hAnsi="宋体" w:cs="宋体"/>
                <w:color w:val="000000"/>
                <w:sz w:val="24"/>
                <w:szCs w:val="24"/>
              </w:rPr>
              <w:t>项目名称</w:t>
            </w:r>
          </w:p>
        </w:tc>
        <w:tc>
          <w:tcPr>
            <w:tcW w:w="3540" w:type="dxa"/>
            <w:noWrap w:val="0"/>
            <w:vAlign w:val="center"/>
          </w:tcPr>
          <w:p w14:paraId="762437F0">
            <w:pPr>
              <w:spacing w:after="200" w:line="220" w:lineRule="atLeast"/>
              <w:jc w:val="left"/>
              <w:rPr>
                <w:rFonts w:ascii="宋体" w:hAnsi="宋体"/>
                <w:color w:val="000000"/>
                <w:szCs w:val="21"/>
              </w:rPr>
            </w:pPr>
            <w:r>
              <w:rPr>
                <w:rFonts w:hint="eastAsia" w:ascii="宋体" w:hAnsi="宋体" w:cs="宋体"/>
                <w:color w:val="000000"/>
                <w:szCs w:val="21"/>
              </w:rPr>
              <w:t xml:space="preserve"> 项目内容</w:t>
            </w:r>
          </w:p>
        </w:tc>
        <w:tc>
          <w:tcPr>
            <w:tcW w:w="2833" w:type="dxa"/>
            <w:noWrap w:val="0"/>
            <w:vAlign w:val="center"/>
          </w:tcPr>
          <w:p w14:paraId="57F3887D">
            <w:pPr>
              <w:spacing w:after="200" w:line="220" w:lineRule="atLeast"/>
              <w:rPr>
                <w:rFonts w:ascii="宋体" w:hAnsi="宋体" w:cs="宋体"/>
                <w:color w:val="000000"/>
                <w:szCs w:val="21"/>
              </w:rPr>
            </w:pPr>
            <w:r>
              <w:rPr>
                <w:rFonts w:hint="eastAsia" w:ascii="宋体" w:hAnsi="宋体" w:cs="宋体"/>
                <w:color w:val="000000"/>
                <w:szCs w:val="21"/>
              </w:rPr>
              <w:t>总价（小写）</w:t>
            </w:r>
          </w:p>
        </w:tc>
      </w:tr>
      <w:tr w14:paraId="417B39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98" w:hRule="atLeast"/>
          <w:jc w:val="center"/>
        </w:trPr>
        <w:tc>
          <w:tcPr>
            <w:tcW w:w="3021" w:type="dxa"/>
            <w:noWrap w:val="0"/>
            <w:vAlign w:val="center"/>
          </w:tcPr>
          <w:p w14:paraId="1B9929DA">
            <w:pPr>
              <w:pStyle w:val="168"/>
              <w:spacing w:line="300" w:lineRule="auto"/>
              <w:jc w:val="left"/>
              <w:rPr>
                <w:rFonts w:ascii="宋体" w:hAnsi="宋体" w:cs="宋体"/>
                <w:color w:val="000000"/>
                <w:sz w:val="24"/>
                <w:szCs w:val="24"/>
              </w:rPr>
            </w:pPr>
            <w:r>
              <w:rPr>
                <w:rFonts w:hint="eastAsia" w:ascii="宋体" w:hAnsi="宋体" w:cs="宋体"/>
                <w:color w:val="000000"/>
                <w:sz w:val="24"/>
                <w:szCs w:val="24"/>
              </w:rPr>
              <w:t>项目名称</w:t>
            </w:r>
          </w:p>
        </w:tc>
        <w:tc>
          <w:tcPr>
            <w:tcW w:w="3540" w:type="dxa"/>
            <w:noWrap w:val="0"/>
            <w:vAlign w:val="center"/>
          </w:tcPr>
          <w:p w14:paraId="34B1EB57">
            <w:pPr>
              <w:spacing w:after="200" w:line="220" w:lineRule="atLeast"/>
              <w:jc w:val="left"/>
              <w:rPr>
                <w:rFonts w:ascii="宋体" w:hAnsi="宋体" w:cs="宋体"/>
                <w:color w:val="000000"/>
                <w:szCs w:val="21"/>
              </w:rPr>
            </w:pPr>
            <w:r>
              <w:rPr>
                <w:rFonts w:hint="eastAsia" w:ascii="宋体" w:hAnsi="宋体" w:cs="宋体"/>
                <w:color w:val="000000"/>
                <w:szCs w:val="21"/>
              </w:rPr>
              <w:t>详见响应文件</w:t>
            </w:r>
          </w:p>
        </w:tc>
        <w:tc>
          <w:tcPr>
            <w:tcW w:w="2833" w:type="dxa"/>
            <w:noWrap w:val="0"/>
            <w:vAlign w:val="center"/>
          </w:tcPr>
          <w:p w14:paraId="006980E7">
            <w:pPr>
              <w:spacing w:after="200" w:line="220" w:lineRule="atLeast"/>
              <w:ind w:left="958" w:firstLine="1440"/>
              <w:rPr>
                <w:rFonts w:ascii="宋体" w:hAnsi="宋体" w:cs="宋体"/>
                <w:color w:val="000000"/>
                <w:szCs w:val="21"/>
              </w:rPr>
            </w:pPr>
            <w:r>
              <w:rPr>
                <w:color w:val="000000"/>
              </w:rPr>
              <mc:AlternateContent>
                <mc:Choice Requires="wps">
                  <w:drawing>
                    <wp:anchor distT="0" distB="0" distL="114300" distR="114300" simplePos="0" relativeHeight="251660288" behindDoc="0" locked="0" layoutInCell="1" allowOverlap="1">
                      <wp:simplePos x="0" y="0"/>
                      <wp:positionH relativeFrom="column">
                        <wp:posOffset>117475</wp:posOffset>
                      </wp:positionH>
                      <wp:positionV relativeFrom="paragraph">
                        <wp:posOffset>161290</wp:posOffset>
                      </wp:positionV>
                      <wp:extent cx="1083310" cy="228600"/>
                      <wp:effectExtent l="4445" t="4445" r="17145" b="14604"/>
                      <wp:wrapNone/>
                      <wp:docPr id="6" name="矩形 7"/>
                      <wp:cNvGraphicFramePr/>
                      <a:graphic xmlns:a="http://schemas.openxmlformats.org/drawingml/2006/main">
                        <a:graphicData uri="http://schemas.microsoft.com/office/word/2010/wordprocessingShape">
                          <wps:wsp>
                            <wps:cNvSpPr/>
                            <wps:spPr bwMode="auto">
                              <a:xfrm>
                                <a:off x="0" y="0"/>
                                <a:ext cx="1083310" cy="228600"/>
                              </a:xfrm>
                              <a:prstGeom prst="rect">
                                <a:avLst/>
                              </a:prstGeom>
                              <a:solidFill>
                                <a:srgbClr val="FFFFFF"/>
                              </a:solidFill>
                              <a:ln>
                                <a:solidFill>
                                  <a:srgbClr val="000000"/>
                                </a:solidFill>
                              </a:ln>
                            </wps:spPr>
                            <wps:bodyPr rot="0">
                              <a:noAutofit/>
                            </wps:bodyPr>
                          </wps:wsp>
                        </a:graphicData>
                      </a:graphic>
                    </wp:anchor>
                  </w:drawing>
                </mc:Choice>
                <mc:Fallback>
                  <w:pict>
                    <v:rect id="矩形 7" o:spid="_x0000_s1026" o:spt="1" style="position:absolute;left:0pt;margin-left:9.25pt;margin-top:12.7pt;height:18pt;width:85.3pt;z-index:251660288;mso-width-relative:page;mso-height-relative:page;" fillcolor="#FFFFFF" filled="t" stroked="t" coordsize="21600,21600" o:gfxdata="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Cl4GBU1gAAAAgBAAAPAAAAAAAAAAEAIAAAACIAAABkcnMvZG93&#10;bnJldi54bWxQSwECFAAUAAAACACHTuJA8jTmuskBAACsAwAADgAAAAAAAAABACAAAAAlAQAAZHJz&#10;L2Uyb0RvYy54bWxQSwUGAAAAAAYABgBZAQAAYAUAAAAA&#10;">
                      <v:fill on="t" focussize="0,0"/>
                      <v:stroke color="#000000" joinstyle="round"/>
                      <v:imagedata o:title=""/>
                      <o:lock v:ext="edit" aspectratio="f"/>
                    </v:rect>
                  </w:pict>
                </mc:Fallback>
              </mc:AlternateContent>
            </w:r>
            <w:r>
              <w:rPr>
                <w:rFonts w:hint="eastAsia" w:ascii="宋体" w:hAnsi="宋体" w:cs="宋体"/>
                <w:color w:val="000000"/>
                <w:szCs w:val="21"/>
              </w:rPr>
              <w:t xml:space="preserve"> 元        元</w:t>
            </w:r>
          </w:p>
        </w:tc>
      </w:tr>
      <w:tr w14:paraId="3AA916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4" w:hRule="atLeast"/>
          <w:jc w:val="center"/>
        </w:trPr>
        <w:tc>
          <w:tcPr>
            <w:tcW w:w="3021" w:type="dxa"/>
            <w:noWrap w:val="0"/>
            <w:vAlign w:val="center"/>
          </w:tcPr>
          <w:p w14:paraId="194DFD0F">
            <w:pPr>
              <w:pStyle w:val="168"/>
              <w:spacing w:line="300" w:lineRule="auto"/>
              <w:jc w:val="left"/>
              <w:rPr>
                <w:rFonts w:ascii="宋体" w:hAnsi="宋体" w:eastAsia="宋体" w:cs="宋体"/>
                <w:color w:val="000000"/>
                <w:sz w:val="24"/>
                <w:szCs w:val="24"/>
              </w:rPr>
            </w:pPr>
            <w:r>
              <w:rPr>
                <w:rFonts w:hint="eastAsia" w:ascii="宋体" w:hAnsi="宋体" w:eastAsia="宋体" w:cs="宋体"/>
                <w:color w:val="000000"/>
                <w:sz w:val="24"/>
                <w:szCs w:val="24"/>
              </w:rPr>
              <w:t>总价（大写）：</w:t>
            </w:r>
          </w:p>
        </w:tc>
        <w:tc>
          <w:tcPr>
            <w:tcW w:w="6373" w:type="dxa"/>
            <w:gridSpan w:val="2"/>
            <w:noWrap w:val="0"/>
            <w:vAlign w:val="center"/>
          </w:tcPr>
          <w:p w14:paraId="011E74D4">
            <w:pPr>
              <w:pStyle w:val="168"/>
              <w:spacing w:line="300" w:lineRule="auto"/>
              <w:jc w:val="left"/>
              <w:rPr>
                <w:rFonts w:ascii="宋体" w:hAnsi="宋体" w:eastAsia="宋体" w:cs="宋体"/>
                <w:color w:val="000000"/>
                <w:szCs w:val="21"/>
              </w:rPr>
            </w:pPr>
            <w:r>
              <w:rPr>
                <w:rFonts w:hint="eastAsia" w:ascii="宋体" w:hAnsi="宋体" w:eastAsia="宋体" w:cs="宋体"/>
                <w:color w:val="000000"/>
                <w:szCs w:val="21"/>
              </w:rPr>
              <w:t>金额大写</w:t>
            </w:r>
          </w:p>
        </w:tc>
      </w:tr>
    </w:tbl>
    <w:p w14:paraId="1C260792">
      <w:pPr>
        <w:spacing w:line="360" w:lineRule="auto"/>
        <w:ind w:firstLine="420"/>
        <w:rPr>
          <w:rFonts w:ascii="宋体" w:hAnsi="宋体"/>
          <w:color w:val="000000"/>
          <w:szCs w:val="21"/>
        </w:rPr>
      </w:pPr>
    </w:p>
    <w:p w14:paraId="557B6789">
      <w:pPr>
        <w:spacing w:line="360" w:lineRule="auto"/>
        <w:ind w:firstLine="420"/>
        <w:rPr>
          <w:rFonts w:ascii="宋体" w:hAnsi="宋体"/>
          <w:color w:val="000000"/>
          <w:szCs w:val="21"/>
        </w:rPr>
      </w:pPr>
    </w:p>
    <w:p w14:paraId="4F4B3BA2">
      <w:pPr>
        <w:spacing w:line="360" w:lineRule="auto"/>
        <w:ind w:firstLine="420"/>
        <w:rPr>
          <w:rFonts w:ascii="宋体" w:hAnsi="宋体"/>
          <w:color w:val="000000"/>
          <w:szCs w:val="21"/>
        </w:rPr>
      </w:pPr>
      <w:r>
        <w:rPr>
          <w:rFonts w:hint="eastAsia" w:ascii="宋体" w:hAnsi="宋体"/>
          <w:color w:val="000000"/>
          <w:szCs w:val="21"/>
        </w:rPr>
        <w:t>报价说明:</w:t>
      </w:r>
    </w:p>
    <w:p w14:paraId="2C15D257">
      <w:pPr>
        <w:spacing w:line="360" w:lineRule="auto"/>
        <w:ind w:firstLine="420"/>
        <w:rPr>
          <w:rFonts w:ascii="宋体" w:hAnsi="宋体"/>
          <w:color w:val="000000"/>
          <w:szCs w:val="21"/>
        </w:rPr>
      </w:pPr>
      <w:r>
        <w:rPr>
          <w:rFonts w:hint="eastAsia" w:ascii="宋体" w:hAnsi="宋体"/>
          <w:color w:val="000000"/>
          <w:szCs w:val="21"/>
        </w:rPr>
        <w:t>1、报价包括完成项目的所有费用。采购人不再支付报价以外的任何费用。</w:t>
      </w:r>
    </w:p>
    <w:p w14:paraId="0D963B3F">
      <w:pPr>
        <w:spacing w:line="360" w:lineRule="auto"/>
        <w:ind w:firstLine="420"/>
        <w:rPr>
          <w:rFonts w:ascii="宋体" w:hAnsi="宋体"/>
          <w:color w:val="000000"/>
          <w:szCs w:val="21"/>
        </w:rPr>
      </w:pPr>
      <w:r>
        <w:rPr>
          <w:rFonts w:hint="eastAsia" w:ascii="宋体" w:hAnsi="宋体"/>
          <w:color w:val="000000"/>
          <w:szCs w:val="21"/>
        </w:rPr>
        <w:t>2、报价以总价为准，大小写不一致以大写为准;</w:t>
      </w:r>
    </w:p>
    <w:p w14:paraId="6A7D066B">
      <w:pPr>
        <w:spacing w:line="360" w:lineRule="auto"/>
        <w:ind w:firstLine="420"/>
        <w:rPr>
          <w:rFonts w:ascii="宋体" w:hAnsi="宋体"/>
          <w:color w:val="000000"/>
          <w:szCs w:val="21"/>
        </w:rPr>
      </w:pPr>
      <w:r>
        <w:rPr>
          <w:rFonts w:hint="eastAsia" w:ascii="宋体" w:hAnsi="宋体"/>
          <w:color w:val="000000"/>
          <w:szCs w:val="21"/>
        </w:rPr>
        <w:t>3、偏离说明: 详见《偏离表》;</w:t>
      </w:r>
    </w:p>
    <w:p w14:paraId="48F395CE">
      <w:pPr>
        <w:spacing w:line="360" w:lineRule="auto"/>
        <w:ind w:firstLine="420"/>
        <w:rPr>
          <w:rFonts w:ascii="宋体" w:hAnsi="宋体"/>
          <w:color w:val="000000"/>
          <w:szCs w:val="21"/>
        </w:rPr>
      </w:pPr>
      <w:r>
        <w:rPr>
          <w:rFonts w:hint="eastAsia" w:ascii="宋体" w:hAnsi="宋体"/>
          <w:color w:val="000000"/>
          <w:szCs w:val="21"/>
        </w:rPr>
        <w:t>供应商 (电子签章) :</w:t>
      </w:r>
    </w:p>
    <w:p w14:paraId="63955BF4">
      <w:pPr>
        <w:rPr>
          <w:rFonts w:ascii="宋体" w:hAnsi="宋体" w:cs="宋体"/>
          <w:b/>
          <w:bCs/>
          <w:color w:val="000000"/>
          <w:sz w:val="32"/>
          <w:szCs w:val="32"/>
          <w:highlight w:val="red"/>
          <w:lang w:val="zh-CN"/>
        </w:rPr>
      </w:pPr>
      <w:r>
        <w:rPr>
          <w:rFonts w:hint="eastAsia" w:ascii="宋体" w:hAnsi="宋体" w:cs="宋体"/>
          <w:b/>
          <w:bCs/>
          <w:color w:val="000000"/>
          <w:sz w:val="32"/>
          <w:szCs w:val="32"/>
          <w:highlight w:val="red"/>
          <w:lang w:val="zh-CN"/>
        </w:rPr>
        <w:br w:type="page" w:clear="all"/>
      </w:r>
    </w:p>
    <w:p w14:paraId="20456243">
      <w:pPr>
        <w:spacing w:line="360" w:lineRule="auto"/>
        <w:jc w:val="center"/>
        <w:rPr>
          <w:rFonts w:hint="eastAsia" w:ascii="Arial" w:hAnsi="Arial" w:eastAsia="Arial" w:cs="Arial"/>
          <w:b/>
          <w:bCs/>
          <w:sz w:val="40"/>
          <w:szCs w:val="40"/>
          <w:lang w:val="zh-CN" w:eastAsia="zh-CN"/>
        </w:rPr>
      </w:pPr>
      <w:r>
        <w:rPr>
          <w:rFonts w:hint="eastAsia" w:ascii="Arial" w:hAnsi="Arial" w:eastAsia="Arial" w:cs="Arial"/>
          <w:b/>
          <w:bCs/>
          <w:sz w:val="40"/>
          <w:szCs w:val="40"/>
          <w:lang w:val="zh-CN" w:eastAsia="zh-CN"/>
        </w:rPr>
        <w:t>工程量清单明细表</w:t>
      </w:r>
    </w:p>
    <w:p w14:paraId="1D2DA944">
      <w:pPr>
        <w:spacing w:line="360" w:lineRule="auto"/>
        <w:jc w:val="center"/>
        <w:rPr>
          <w:rFonts w:hint="eastAsia" w:ascii="Arial" w:hAnsi="Arial" w:eastAsia="Arial" w:cs="Arial"/>
          <w:b/>
          <w:bCs/>
          <w:sz w:val="40"/>
          <w:szCs w:val="40"/>
          <w:lang w:val="en-US"/>
        </w:rPr>
      </w:pPr>
    </w:p>
    <w:p w14:paraId="61DAE9FA">
      <w:pPr>
        <w:pStyle w:val="427"/>
        <w:spacing w:before="0" w:after="0" w:line="360" w:lineRule="exact"/>
        <w:outlineLvl w:val="9"/>
        <w:rPr>
          <w:rFonts w:hint="eastAsia" w:ascii="宋体" w:hAnsi="宋体" w:cs="宋体"/>
          <w:sz w:val="22"/>
          <w:szCs w:val="22"/>
        </w:rPr>
      </w:pPr>
      <w:r>
        <w:rPr>
          <w:rFonts w:hint="eastAsia" w:ascii="宋体" w:hAnsi="宋体" w:cs="宋体"/>
          <w:sz w:val="22"/>
          <w:szCs w:val="22"/>
        </w:rPr>
        <w:t>本次为首次报价</w:t>
      </w:r>
    </w:p>
    <w:p w14:paraId="06157D90">
      <w:pPr>
        <w:pStyle w:val="428"/>
        <w:rPr>
          <w:sz w:val="22"/>
          <w:szCs w:val="22"/>
        </w:rPr>
      </w:pPr>
      <w:r>
        <w:rPr>
          <w:rFonts w:ascii="宋体" w:hAnsi="宋体" w:cs="宋体"/>
          <w:sz w:val="22"/>
          <w:szCs w:val="22"/>
        </w:rPr>
        <w:t>包含</w:t>
      </w:r>
      <w:r>
        <w:rPr>
          <w:rFonts w:hint="eastAsia" w:ascii="宋体" w:hAnsi="宋体" w:cs="宋体"/>
          <w:sz w:val="22"/>
          <w:szCs w:val="22"/>
        </w:rPr>
        <w:t>：</w:t>
      </w:r>
    </w:p>
    <w:p w14:paraId="5CA58C64">
      <w:pPr>
        <w:pStyle w:val="427"/>
        <w:spacing w:before="0" w:after="0" w:line="360" w:lineRule="exact"/>
        <w:outlineLvl w:val="9"/>
        <w:rPr>
          <w:rFonts w:ascii="宋体" w:hAnsi="宋体" w:cs="宋体"/>
          <w:sz w:val="22"/>
          <w:szCs w:val="22"/>
        </w:rPr>
      </w:pPr>
      <w:r>
        <w:rPr>
          <w:rFonts w:hint="eastAsia" w:ascii="宋体" w:hAnsi="宋体" w:cs="宋体"/>
          <w:sz w:val="22"/>
          <w:szCs w:val="22"/>
        </w:rPr>
        <w:t xml:space="preserve">              </w:t>
      </w:r>
    </w:p>
    <w:p w14:paraId="73C46EBE">
      <w:pPr>
        <w:pStyle w:val="453"/>
        <w:numPr>
          <w:ilvl w:val="0"/>
          <w:numId w:val="4"/>
        </w:numPr>
        <w:spacing w:after="0" w:line="360" w:lineRule="exact"/>
        <w:ind w:left="1140"/>
        <w:rPr>
          <w:rFonts w:cs="仿宋_GB2312"/>
          <w:sz w:val="22"/>
          <w:szCs w:val="22"/>
        </w:rPr>
      </w:pPr>
      <w:r>
        <w:rPr>
          <w:rFonts w:hint="eastAsia" w:cs="仿宋_GB2312"/>
          <w:sz w:val="22"/>
          <w:szCs w:val="22"/>
        </w:rPr>
        <w:t>投标报价封面</w:t>
      </w:r>
    </w:p>
    <w:p w14:paraId="4FDC3578">
      <w:pPr>
        <w:pStyle w:val="453"/>
        <w:numPr>
          <w:ilvl w:val="0"/>
          <w:numId w:val="4"/>
        </w:numPr>
        <w:spacing w:after="0" w:line="360" w:lineRule="exact"/>
        <w:ind w:left="1140"/>
        <w:rPr>
          <w:rFonts w:cs="仿宋_GB2312"/>
          <w:sz w:val="22"/>
          <w:szCs w:val="22"/>
        </w:rPr>
      </w:pPr>
      <w:r>
        <w:rPr>
          <w:rFonts w:cs="仿宋_GB2312"/>
          <w:sz w:val="22"/>
          <w:szCs w:val="22"/>
        </w:rPr>
        <w:t>单位工程投标报价汇总表</w:t>
      </w:r>
    </w:p>
    <w:p w14:paraId="1895345E">
      <w:pPr>
        <w:pStyle w:val="453"/>
        <w:numPr>
          <w:ilvl w:val="0"/>
          <w:numId w:val="4"/>
        </w:numPr>
        <w:spacing w:after="0" w:line="360" w:lineRule="exact"/>
        <w:ind w:left="1140"/>
        <w:rPr>
          <w:rFonts w:cs="仿宋_GB2312"/>
          <w:sz w:val="22"/>
          <w:szCs w:val="22"/>
        </w:rPr>
      </w:pPr>
      <w:r>
        <w:rPr>
          <w:rFonts w:cs="仿宋_GB2312"/>
          <w:sz w:val="22"/>
          <w:szCs w:val="22"/>
        </w:rPr>
        <w:t>分部分项工程和单价措施项目清单与计价表</w:t>
      </w:r>
    </w:p>
    <w:p w14:paraId="0C9041B9">
      <w:pPr>
        <w:pStyle w:val="453"/>
        <w:numPr>
          <w:ilvl w:val="0"/>
          <w:numId w:val="4"/>
        </w:numPr>
        <w:spacing w:after="0" w:line="360" w:lineRule="exact"/>
        <w:ind w:left="1140"/>
        <w:rPr>
          <w:rFonts w:cs="仿宋_GB2312"/>
          <w:sz w:val="22"/>
          <w:szCs w:val="22"/>
        </w:rPr>
      </w:pPr>
      <w:r>
        <w:rPr>
          <w:rFonts w:cs="仿宋_GB2312"/>
          <w:sz w:val="22"/>
          <w:szCs w:val="22"/>
        </w:rPr>
        <w:t>总价措施项目清单与计价表</w:t>
      </w:r>
    </w:p>
    <w:p w14:paraId="22D87F8C">
      <w:pPr>
        <w:pStyle w:val="453"/>
        <w:numPr>
          <w:ilvl w:val="0"/>
          <w:numId w:val="4"/>
        </w:numPr>
        <w:spacing w:after="0" w:line="360" w:lineRule="exact"/>
        <w:ind w:left="1140"/>
        <w:rPr>
          <w:rFonts w:cs="仿宋_GB2312"/>
          <w:sz w:val="22"/>
          <w:szCs w:val="22"/>
        </w:rPr>
      </w:pPr>
      <w:r>
        <w:rPr>
          <w:rFonts w:cs="仿宋_GB2312"/>
          <w:sz w:val="22"/>
          <w:szCs w:val="22"/>
        </w:rPr>
        <w:t>其他项目清单与计价汇总表</w:t>
      </w:r>
    </w:p>
    <w:p w14:paraId="0D82068E">
      <w:pPr>
        <w:pStyle w:val="453"/>
        <w:numPr>
          <w:ilvl w:val="0"/>
          <w:numId w:val="4"/>
        </w:numPr>
        <w:spacing w:after="0" w:line="360" w:lineRule="exact"/>
        <w:ind w:left="1140"/>
        <w:rPr>
          <w:rFonts w:cs="仿宋_GB2312"/>
          <w:sz w:val="22"/>
          <w:szCs w:val="22"/>
        </w:rPr>
      </w:pPr>
      <w:r>
        <w:rPr>
          <w:rFonts w:cs="仿宋_GB2312"/>
          <w:sz w:val="22"/>
          <w:szCs w:val="22"/>
        </w:rPr>
        <w:t>暂列金额明细表</w:t>
      </w:r>
    </w:p>
    <w:p w14:paraId="4FF5E848">
      <w:pPr>
        <w:pStyle w:val="453"/>
        <w:numPr>
          <w:ilvl w:val="0"/>
          <w:numId w:val="4"/>
        </w:numPr>
        <w:spacing w:after="0" w:line="360" w:lineRule="exact"/>
        <w:ind w:left="1140"/>
        <w:rPr>
          <w:rFonts w:cs="仿宋_GB2312"/>
          <w:sz w:val="22"/>
          <w:szCs w:val="22"/>
        </w:rPr>
      </w:pPr>
      <w:r>
        <w:rPr>
          <w:rFonts w:cs="仿宋_GB2312"/>
          <w:sz w:val="22"/>
          <w:szCs w:val="22"/>
        </w:rPr>
        <w:t>规费、税金项目计价表</w:t>
      </w:r>
    </w:p>
    <w:p w14:paraId="0521F801">
      <w:pPr>
        <w:pStyle w:val="453"/>
        <w:numPr>
          <w:ilvl w:val="0"/>
          <w:numId w:val="4"/>
        </w:numPr>
        <w:spacing w:after="0" w:line="360" w:lineRule="exact"/>
        <w:ind w:left="1140"/>
        <w:rPr>
          <w:rFonts w:cs="仿宋_GB2312"/>
          <w:sz w:val="22"/>
          <w:szCs w:val="22"/>
        </w:rPr>
      </w:pPr>
      <w:r>
        <w:rPr>
          <w:rFonts w:cs="仿宋_GB2312"/>
          <w:sz w:val="22"/>
          <w:szCs w:val="22"/>
        </w:rPr>
        <w:t>承包人供应主要材料一览表</w:t>
      </w:r>
    </w:p>
    <w:p w14:paraId="56184E04">
      <w:pPr>
        <w:pStyle w:val="453"/>
        <w:numPr>
          <w:ilvl w:val="0"/>
          <w:numId w:val="0"/>
        </w:numPr>
        <w:spacing w:after="0" w:line="360" w:lineRule="exact"/>
        <w:ind w:left="1470"/>
        <w:rPr>
          <w:rFonts w:hint="eastAsia" w:ascii="宋体" w:hAnsi="宋体" w:eastAsia="宋体" w:cs="宋体"/>
          <w:sz w:val="22"/>
          <w:szCs w:val="22"/>
          <w:highlight w:val="none"/>
          <w:lang w:val="en-US" w:eastAsia="zh-CN"/>
        </w:rPr>
      </w:pPr>
    </w:p>
    <w:p w14:paraId="473430C4">
      <w:pPr>
        <w:pStyle w:val="427"/>
        <w:spacing w:before="0" w:after="0" w:line="360" w:lineRule="exact"/>
        <w:ind w:right="29" w:firstLine="480"/>
        <w:outlineLvl w:val="9"/>
        <w:rPr>
          <w:rFonts w:hint="eastAsia" w:ascii="宋体" w:hAnsi="宋体" w:cs="宋体"/>
          <w:sz w:val="22"/>
          <w:szCs w:val="22"/>
        </w:rPr>
      </w:pPr>
    </w:p>
    <w:p w14:paraId="223EB4FB">
      <w:pPr>
        <w:pStyle w:val="427"/>
        <w:spacing w:before="0" w:after="0" w:line="360" w:lineRule="exact"/>
        <w:ind w:right="29" w:firstLine="480"/>
        <w:outlineLvl w:val="9"/>
        <w:rPr>
          <w:rFonts w:hint="eastAsia" w:ascii="宋体" w:hAnsi="宋体" w:cs="宋体"/>
          <w:sz w:val="22"/>
          <w:szCs w:val="22"/>
        </w:rPr>
      </w:pPr>
    </w:p>
    <w:p w14:paraId="13CA4839">
      <w:pPr>
        <w:pStyle w:val="427"/>
        <w:spacing w:before="0" w:after="0" w:line="360" w:lineRule="exact"/>
        <w:ind w:right="29" w:firstLine="480"/>
        <w:outlineLvl w:val="9"/>
        <w:rPr>
          <w:rFonts w:ascii="宋体" w:hAnsi="宋体" w:cs="宋体"/>
          <w:sz w:val="22"/>
          <w:szCs w:val="22"/>
        </w:rPr>
      </w:pPr>
      <w:r>
        <w:rPr>
          <w:rFonts w:hint="eastAsia" w:ascii="宋体" w:hAnsi="宋体" w:cs="宋体"/>
          <w:sz w:val="22"/>
          <w:szCs w:val="22"/>
        </w:rPr>
        <w:t>供应商（电子签章）：</w:t>
      </w:r>
    </w:p>
    <w:p w14:paraId="65647453">
      <w:pPr>
        <w:pStyle w:val="427"/>
        <w:spacing w:before="0" w:after="0" w:line="360" w:lineRule="exact"/>
        <w:ind w:right="29" w:firstLine="480"/>
        <w:outlineLvl w:val="9"/>
        <w:rPr>
          <w:rFonts w:ascii="宋体" w:hAnsi="宋体" w:cs="宋体"/>
          <w:sz w:val="22"/>
          <w:szCs w:val="22"/>
        </w:rPr>
      </w:pPr>
      <w:r>
        <w:rPr>
          <w:rFonts w:hint="eastAsia" w:ascii="宋体" w:hAnsi="宋体" w:cs="宋体"/>
          <w:sz w:val="22"/>
          <w:szCs w:val="22"/>
        </w:rPr>
        <w:t>供应商</w:t>
      </w:r>
      <w:r>
        <w:rPr>
          <w:rFonts w:hint="eastAsia" w:ascii="宋体" w:hAnsi="宋体" w:cs="宋体"/>
          <w:sz w:val="22"/>
          <w:szCs w:val="22"/>
          <w:lang w:val="en-US" w:eastAsia="zh-CN"/>
        </w:rPr>
        <w:t>法人或</w:t>
      </w:r>
      <w:r>
        <w:rPr>
          <w:rFonts w:hint="eastAsia" w:ascii="宋体" w:hAnsi="宋体" w:cs="宋体"/>
          <w:sz w:val="22"/>
          <w:szCs w:val="22"/>
        </w:rPr>
        <w:t>授权代表（签字或盖章）：</w:t>
      </w:r>
    </w:p>
    <w:p w14:paraId="57B2A05D">
      <w:pPr>
        <w:pStyle w:val="427"/>
        <w:spacing w:before="0" w:after="0" w:line="360" w:lineRule="exact"/>
        <w:ind w:right="29" w:firstLine="480"/>
        <w:outlineLvl w:val="9"/>
        <w:rPr>
          <w:rFonts w:ascii="宋体" w:hAnsi="宋体" w:cs="宋体"/>
          <w:sz w:val="22"/>
          <w:szCs w:val="22"/>
        </w:rPr>
      </w:pPr>
      <w:r>
        <w:rPr>
          <w:rFonts w:hint="eastAsia" w:ascii="宋体" w:hAnsi="宋体" w:cs="宋体"/>
          <w:sz w:val="22"/>
          <w:szCs w:val="22"/>
        </w:rPr>
        <w:t>日期：</w:t>
      </w:r>
    </w:p>
    <w:p w14:paraId="6B7A9172">
      <w:pPr>
        <w:pStyle w:val="427"/>
        <w:spacing w:before="0" w:after="0" w:line="360" w:lineRule="exact"/>
        <w:outlineLvl w:val="9"/>
        <w:rPr>
          <w:rFonts w:ascii="宋体" w:hAnsi="宋体" w:cs="宋体"/>
          <w:sz w:val="22"/>
          <w:szCs w:val="22"/>
        </w:rPr>
      </w:pPr>
      <w:r>
        <w:rPr>
          <w:rFonts w:hint="eastAsia" w:ascii="宋体" w:hAnsi="宋体" w:cs="宋体"/>
          <w:sz w:val="22"/>
          <w:szCs w:val="22"/>
        </w:rPr>
        <w:t>注：1．如果按单价计算的结果与总价不一致，以总价为准。</w:t>
      </w:r>
    </w:p>
    <w:p w14:paraId="54A58F84">
      <w:pPr>
        <w:pStyle w:val="427"/>
        <w:spacing w:before="0" w:after="0" w:line="360" w:lineRule="exact"/>
        <w:ind w:firstLine="480"/>
        <w:outlineLvl w:val="9"/>
        <w:rPr>
          <w:rFonts w:ascii="宋体" w:hAnsi="宋体" w:cs="宋体"/>
          <w:sz w:val="22"/>
          <w:szCs w:val="22"/>
        </w:rPr>
      </w:pPr>
      <w:r>
        <w:rPr>
          <w:rFonts w:hint="eastAsia" w:ascii="宋体" w:hAnsi="宋体" w:cs="宋体"/>
          <w:sz w:val="22"/>
          <w:szCs w:val="22"/>
        </w:rPr>
        <w:t>2．如果不提供详细分项报价将视为没有实质性响应。</w:t>
      </w:r>
    </w:p>
    <w:p w14:paraId="3D13FFCE">
      <w:pPr>
        <w:pStyle w:val="427"/>
        <w:spacing w:before="0" w:after="0" w:line="360" w:lineRule="exact"/>
        <w:ind w:firstLine="480"/>
        <w:outlineLvl w:val="9"/>
        <w:rPr>
          <w:rFonts w:ascii="宋体" w:hAnsi="宋体" w:cs="宋体"/>
          <w:sz w:val="22"/>
          <w:szCs w:val="22"/>
        </w:rPr>
      </w:pPr>
      <w:r>
        <w:rPr>
          <w:rFonts w:hint="eastAsia" w:ascii="宋体" w:hAnsi="宋体" w:cs="宋体"/>
          <w:sz w:val="22"/>
          <w:szCs w:val="22"/>
        </w:rPr>
        <w:t>3. 供应商对以上数据的真实性负责。</w:t>
      </w:r>
    </w:p>
    <w:p w14:paraId="7B4E4462">
      <w:pPr>
        <w:pStyle w:val="349"/>
        <w:rPr>
          <w:rFonts w:ascii="宋体" w:hAnsi="宋体" w:cs="宋体"/>
          <w:color w:val="000000"/>
          <w:sz w:val="24"/>
          <w:lang w:val="en-US"/>
        </w:rPr>
      </w:pPr>
    </w:p>
    <w:p w14:paraId="6BDAC296">
      <w:pPr>
        <w:rPr>
          <w:b/>
          <w:bCs/>
        </w:rPr>
      </w:pPr>
      <w:bookmarkStart w:id="515" w:name="_Toc8957"/>
      <w:bookmarkStart w:id="516" w:name="_Toc2461"/>
    </w:p>
    <w:p w14:paraId="36C5BDE0">
      <w:pPr>
        <w:rPr>
          <w:b/>
          <w:bCs/>
        </w:rPr>
      </w:pPr>
    </w:p>
    <w:p w14:paraId="7A11490D">
      <w:pPr>
        <w:rPr>
          <w:b/>
          <w:bCs/>
        </w:rPr>
      </w:pPr>
    </w:p>
    <w:p w14:paraId="3CFA545A">
      <w:pPr>
        <w:rPr>
          <w:b/>
          <w:bCs/>
        </w:rPr>
      </w:pPr>
    </w:p>
    <w:p w14:paraId="7F1231EF">
      <w:pPr>
        <w:rPr>
          <w:b/>
          <w:bCs/>
        </w:rPr>
      </w:pPr>
    </w:p>
    <w:p w14:paraId="2704A774">
      <w:pPr>
        <w:rPr>
          <w:b/>
          <w:bCs/>
        </w:rPr>
      </w:pPr>
    </w:p>
    <w:p w14:paraId="1664986B">
      <w:pPr>
        <w:rPr>
          <w:b/>
          <w:bCs/>
        </w:rPr>
      </w:pPr>
    </w:p>
    <w:p w14:paraId="34E81DC1">
      <w:pPr>
        <w:rPr>
          <w:b/>
          <w:bCs/>
        </w:rPr>
      </w:pPr>
    </w:p>
    <w:p w14:paraId="3B4C1C81">
      <w:pPr>
        <w:rPr>
          <w:b/>
          <w:bCs/>
        </w:rPr>
      </w:pPr>
    </w:p>
    <w:p w14:paraId="5739A8A2">
      <w:pPr>
        <w:rPr>
          <w:b/>
          <w:bCs/>
        </w:rPr>
      </w:pPr>
    </w:p>
    <w:p w14:paraId="513E8120">
      <w:pPr>
        <w:rPr>
          <w:b/>
          <w:bCs/>
        </w:rPr>
      </w:pPr>
    </w:p>
    <w:p w14:paraId="739FE0BD">
      <w:pPr>
        <w:rPr>
          <w:b/>
          <w:bCs/>
        </w:rPr>
      </w:pPr>
    </w:p>
    <w:p w14:paraId="05430C53">
      <w:pPr>
        <w:rPr>
          <w:b/>
          <w:bCs/>
        </w:rPr>
      </w:pPr>
    </w:p>
    <w:p w14:paraId="73EE8561">
      <w:pPr>
        <w:rPr>
          <w:b/>
          <w:bCs/>
        </w:rPr>
      </w:pPr>
    </w:p>
    <w:p w14:paraId="4F01B314">
      <w:pPr>
        <w:rPr>
          <w:b/>
          <w:bCs/>
        </w:rPr>
      </w:pPr>
    </w:p>
    <w:p w14:paraId="617F8E24">
      <w:pPr>
        <w:rPr>
          <w:b/>
          <w:bCs/>
        </w:rPr>
      </w:pPr>
    </w:p>
    <w:p w14:paraId="321A39CD">
      <w:pPr>
        <w:rPr>
          <w:b/>
          <w:bCs/>
        </w:rPr>
      </w:pPr>
    </w:p>
    <w:p w14:paraId="628FB3C5">
      <w:pPr>
        <w:rPr>
          <w:b/>
          <w:bCs/>
        </w:rPr>
      </w:pPr>
    </w:p>
    <w:p w14:paraId="4C83212F">
      <w:pPr>
        <w:pStyle w:val="166"/>
        <w:jc w:val="center"/>
        <w:outlineLvl w:val="9"/>
        <w:rPr>
          <w:b/>
          <w:bCs/>
        </w:rPr>
      </w:pPr>
      <w:r>
        <w:rPr>
          <w:rFonts w:hint="eastAsia"/>
          <w:b/>
          <w:bCs/>
        </w:rPr>
        <w:t>二、资格证明文件</w:t>
      </w:r>
      <w:bookmarkEnd w:id="515"/>
      <w:bookmarkEnd w:id="516"/>
    </w:p>
    <w:p w14:paraId="5FBF4212">
      <w:pPr>
        <w:pStyle w:val="447"/>
        <w:spacing w:line="460" w:lineRule="exact"/>
        <w:ind w:firstLine="0"/>
        <w:rPr>
          <w:rFonts w:ascii="宋体"/>
        </w:rPr>
      </w:pPr>
    </w:p>
    <w:p w14:paraId="4DFD7D69">
      <w:pPr>
        <w:pStyle w:val="2"/>
        <w:outlineLvl w:val="9"/>
        <w:rPr>
          <w:rFonts w:ascii="宋体" w:hAnsi="宋体" w:eastAsia="宋体" w:cs="宋体"/>
          <w:b/>
          <w:bCs/>
          <w:sz w:val="32"/>
          <w:szCs w:val="32"/>
        </w:rPr>
      </w:pPr>
      <w:bookmarkStart w:id="517" w:name="_Toc5333"/>
      <w:bookmarkStart w:id="518" w:name="_Toc5210"/>
      <w:r>
        <w:rPr>
          <w:rFonts w:hint="eastAsia" w:ascii="宋体" w:hAnsi="宋体" w:eastAsia="宋体" w:cs="宋体"/>
          <w:b/>
          <w:bCs/>
          <w:sz w:val="32"/>
          <w:szCs w:val="32"/>
        </w:rPr>
        <w:t>1、独立承担民事行为的能力证明</w:t>
      </w:r>
      <w:bookmarkEnd w:id="517"/>
      <w:bookmarkEnd w:id="518"/>
    </w:p>
    <w:p w14:paraId="1EDA5EBC">
      <w:pPr>
        <w:pStyle w:val="168"/>
        <w:tabs>
          <w:tab w:val="left" w:pos="567"/>
        </w:tabs>
        <w:spacing w:line="360" w:lineRule="auto"/>
        <w:rPr>
          <w:b/>
          <w:szCs w:val="28"/>
        </w:rPr>
      </w:pPr>
    </w:p>
    <w:tbl>
      <w:tblPr>
        <w:tblStyle w:val="3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21"/>
      </w:tblGrid>
      <w:tr w14:paraId="774F8A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4" w:hRule="atLeast"/>
          <w:jc w:val="center"/>
        </w:trPr>
        <w:tc>
          <w:tcPr>
            <w:tcW w:w="5421" w:type="dxa"/>
            <w:noWrap w:val="0"/>
            <w:vAlign w:val="center"/>
          </w:tcPr>
          <w:p w14:paraId="399C1247">
            <w:pPr>
              <w:pStyle w:val="168"/>
              <w:tabs>
                <w:tab w:val="left" w:pos="567"/>
              </w:tabs>
              <w:spacing w:line="360" w:lineRule="auto"/>
              <w:jc w:val="center"/>
              <w:rPr>
                <w:b/>
                <w:sz w:val="24"/>
                <w:szCs w:val="28"/>
              </w:rPr>
            </w:pPr>
            <w:r>
              <w:rPr>
                <w:rFonts w:hint="eastAsia"/>
                <w:b/>
                <w:sz w:val="24"/>
                <w:szCs w:val="21"/>
              </w:rPr>
              <w:t>提供法人或者其他组织的营业执照等证明文件，自然人的身份证明扫描件并加盖公章。</w:t>
            </w:r>
          </w:p>
        </w:tc>
      </w:tr>
    </w:tbl>
    <w:p w14:paraId="0114F545">
      <w:pPr>
        <w:pStyle w:val="168"/>
        <w:tabs>
          <w:tab w:val="left" w:pos="567"/>
        </w:tabs>
        <w:spacing w:line="360" w:lineRule="auto"/>
        <w:rPr>
          <w:b/>
          <w:szCs w:val="28"/>
        </w:rPr>
      </w:pPr>
    </w:p>
    <w:p w14:paraId="73AB3FF1">
      <w:pPr>
        <w:spacing w:line="500" w:lineRule="exact"/>
        <w:jc w:val="center"/>
        <w:outlineLvl w:val="9"/>
        <w:rPr>
          <w:rFonts w:ascii="宋体" w:hAnsi="宋体" w:cs="仿宋"/>
          <w:b/>
          <w:sz w:val="28"/>
          <w:szCs w:val="28"/>
        </w:rPr>
      </w:pPr>
      <w:r>
        <w:rPr>
          <w:sz w:val="32"/>
          <w:szCs w:val="32"/>
        </w:rPr>
        <w:br w:type="page" w:clear="all"/>
      </w:r>
      <w:r>
        <w:rPr>
          <w:rFonts w:hint="eastAsia"/>
          <w:sz w:val="32"/>
          <w:szCs w:val="32"/>
          <w:lang w:val="en-US" w:eastAsia="zh-CN"/>
        </w:rPr>
        <w:t>2、</w:t>
      </w:r>
      <w:r>
        <w:rPr>
          <w:rFonts w:hint="eastAsia" w:ascii="宋体" w:hAnsi="宋体" w:cs="仿宋"/>
          <w:b/>
          <w:sz w:val="28"/>
          <w:szCs w:val="28"/>
        </w:rPr>
        <w:t>基本资格条件承诺书（格式）</w:t>
      </w:r>
    </w:p>
    <w:p w14:paraId="67FAC8DD">
      <w:pPr>
        <w:spacing w:line="500" w:lineRule="exact"/>
        <w:jc w:val="center"/>
        <w:outlineLvl w:val="9"/>
        <w:rPr>
          <w:rFonts w:ascii="宋体" w:hAnsi="宋体" w:cs="仿宋"/>
          <w:b/>
          <w:sz w:val="28"/>
          <w:szCs w:val="28"/>
        </w:rPr>
      </w:pPr>
    </w:p>
    <w:p w14:paraId="67E2CA96">
      <w:pPr>
        <w:pStyle w:val="350"/>
        <w:spacing w:line="360" w:lineRule="auto"/>
        <w:rPr>
          <w:sz w:val="22"/>
        </w:rPr>
      </w:pPr>
      <w:r>
        <w:t xml:space="preserve"> </w:t>
      </w:r>
      <w:r>
        <w:rPr>
          <w:sz w:val="22"/>
          <w:u w:val="single"/>
        </w:rPr>
        <w:t xml:space="preserve">   （采购人名称）     </w:t>
      </w:r>
      <w:r>
        <w:rPr>
          <w:bCs/>
          <w:sz w:val="22"/>
        </w:rPr>
        <w:t>：</w:t>
      </w:r>
    </w:p>
    <w:p w14:paraId="35E7AA7A">
      <w:pPr>
        <w:spacing w:line="400" w:lineRule="exact"/>
        <w:ind w:firstLine="480"/>
        <w:rPr>
          <w:rFonts w:ascii="宋体" w:hAnsi="宋体" w:cs="仿宋"/>
          <w:bCs/>
          <w:sz w:val="22"/>
          <w:szCs w:val="22"/>
        </w:rPr>
      </w:pPr>
      <w:r>
        <w:rPr>
          <w:rFonts w:hint="eastAsia" w:ascii="宋体" w:hAnsi="宋体" w:cs="仿宋"/>
          <w:bCs/>
          <w:sz w:val="22"/>
          <w:szCs w:val="22"/>
        </w:rPr>
        <w:t>我单位自愿参与贵单位组织的项目政府采购活动，按照《政府采购法》及其实施条例等法律法规、规章政策以及本项目采购文件要求，我单位具备供应商基本资格条件。现就有关事项郑重承诺如下：</w:t>
      </w:r>
    </w:p>
    <w:p w14:paraId="003E7626">
      <w:pPr>
        <w:spacing w:line="400" w:lineRule="exact"/>
        <w:ind w:firstLine="480"/>
        <w:rPr>
          <w:rFonts w:ascii="宋体" w:hAnsi="宋体" w:cs="仿宋"/>
          <w:bCs/>
          <w:sz w:val="22"/>
          <w:szCs w:val="22"/>
        </w:rPr>
      </w:pPr>
      <w:r>
        <w:rPr>
          <w:rFonts w:hint="eastAsia" w:ascii="宋体" w:hAnsi="宋体" w:cs="仿宋"/>
          <w:bCs/>
          <w:sz w:val="22"/>
          <w:szCs w:val="22"/>
        </w:rPr>
        <w:t>1.我公司具有良好的商业信誉和健全的财务制度；</w:t>
      </w:r>
    </w:p>
    <w:p w14:paraId="20B9160F">
      <w:pPr>
        <w:spacing w:line="400" w:lineRule="exact"/>
        <w:ind w:firstLine="480"/>
        <w:rPr>
          <w:rFonts w:ascii="宋体" w:hAnsi="宋体" w:cs="仿宋"/>
          <w:bCs/>
          <w:sz w:val="22"/>
          <w:szCs w:val="22"/>
        </w:rPr>
      </w:pPr>
      <w:r>
        <w:rPr>
          <w:rFonts w:hint="eastAsia" w:ascii="宋体" w:hAnsi="宋体" w:cs="仿宋"/>
          <w:bCs/>
          <w:sz w:val="22"/>
          <w:szCs w:val="22"/>
        </w:rPr>
        <w:t>2.我公司具有履行合同所必须的设备和专业技术能力；</w:t>
      </w:r>
    </w:p>
    <w:p w14:paraId="0F4D5F3B">
      <w:pPr>
        <w:spacing w:line="400" w:lineRule="exact"/>
        <w:ind w:firstLine="480"/>
        <w:rPr>
          <w:rFonts w:ascii="宋体" w:hAnsi="宋体" w:cs="仿宋"/>
          <w:bCs/>
          <w:sz w:val="22"/>
          <w:szCs w:val="22"/>
        </w:rPr>
      </w:pPr>
      <w:r>
        <w:rPr>
          <w:rFonts w:hint="eastAsia" w:ascii="宋体" w:hAnsi="宋体" w:cs="仿宋"/>
          <w:bCs/>
          <w:sz w:val="22"/>
          <w:szCs w:val="22"/>
        </w:rPr>
        <w:t>3.我公司具有依法缴纳税收和社会保障资金的良好记录；</w:t>
      </w:r>
    </w:p>
    <w:p w14:paraId="70EEDF2C">
      <w:pPr>
        <w:spacing w:line="400" w:lineRule="exact"/>
        <w:ind w:firstLine="480"/>
        <w:rPr>
          <w:rFonts w:ascii="宋体" w:hAnsi="宋体" w:cs="仿宋"/>
          <w:bCs/>
          <w:sz w:val="22"/>
          <w:szCs w:val="22"/>
        </w:rPr>
      </w:pPr>
      <w:r>
        <w:rPr>
          <w:rFonts w:hint="eastAsia" w:ascii="宋体" w:hAnsi="宋体" w:cs="仿宋"/>
          <w:bCs/>
          <w:sz w:val="22"/>
          <w:szCs w:val="22"/>
        </w:rPr>
        <w:t>4.我公司参加政府采购活动前三年内，在经营活动中没有重大违法记录；</w:t>
      </w:r>
    </w:p>
    <w:p w14:paraId="782AA31B">
      <w:pPr>
        <w:spacing w:line="400" w:lineRule="exact"/>
        <w:ind w:firstLine="480"/>
        <w:rPr>
          <w:rFonts w:ascii="宋体" w:hAnsi="宋体" w:cs="仿宋"/>
          <w:bCs/>
          <w:sz w:val="22"/>
          <w:szCs w:val="22"/>
        </w:rPr>
      </w:pPr>
      <w:r>
        <w:rPr>
          <w:rFonts w:hint="eastAsia" w:ascii="宋体" w:hAnsi="宋体" w:cs="仿宋"/>
          <w:bCs/>
          <w:sz w:val="22"/>
          <w:szCs w:val="22"/>
        </w:rPr>
        <w:t>以上承诺内容真实准确，若有不实，自愿按照《中华人民共和国政府采购法》第七十七条规定，承担相应的法律责任。</w:t>
      </w:r>
    </w:p>
    <w:p w14:paraId="61F022AC">
      <w:pPr>
        <w:spacing w:line="400" w:lineRule="exact"/>
        <w:ind w:firstLine="480"/>
        <w:rPr>
          <w:rFonts w:ascii="宋体" w:hAnsi="宋体" w:cs="仿宋"/>
          <w:bCs/>
          <w:sz w:val="22"/>
          <w:szCs w:val="22"/>
        </w:rPr>
      </w:pPr>
    </w:p>
    <w:p w14:paraId="366B4132">
      <w:pPr>
        <w:pStyle w:val="453"/>
        <w:ind w:firstLine="440"/>
        <w:rPr>
          <w:rFonts w:ascii="宋体" w:hAnsi="宋体"/>
          <w:sz w:val="22"/>
          <w:szCs w:val="22"/>
        </w:rPr>
      </w:pPr>
    </w:p>
    <w:p w14:paraId="6E87A672">
      <w:pPr>
        <w:rPr>
          <w:rFonts w:ascii="宋体" w:hAnsi="宋体"/>
          <w:sz w:val="22"/>
          <w:szCs w:val="22"/>
        </w:rPr>
      </w:pPr>
    </w:p>
    <w:p w14:paraId="12101B80">
      <w:pPr>
        <w:pStyle w:val="453"/>
        <w:ind w:firstLine="440"/>
        <w:rPr>
          <w:rFonts w:ascii="宋体" w:hAnsi="宋体"/>
          <w:sz w:val="22"/>
          <w:szCs w:val="22"/>
        </w:rPr>
      </w:pPr>
    </w:p>
    <w:p w14:paraId="74F0A754">
      <w:pPr>
        <w:spacing w:line="400" w:lineRule="exact"/>
        <w:ind w:firstLine="480"/>
        <w:rPr>
          <w:rFonts w:ascii="宋体" w:hAnsi="宋体" w:cs="仿宋"/>
          <w:bCs/>
          <w:sz w:val="22"/>
          <w:szCs w:val="22"/>
        </w:rPr>
      </w:pPr>
    </w:p>
    <w:p w14:paraId="79D8893C">
      <w:pPr>
        <w:spacing w:line="400" w:lineRule="exact"/>
        <w:ind w:firstLine="480"/>
        <w:rPr>
          <w:rFonts w:ascii="宋体" w:hAnsi="宋体" w:cs="仿宋"/>
          <w:bCs/>
          <w:sz w:val="22"/>
          <w:szCs w:val="22"/>
        </w:rPr>
      </w:pPr>
      <w:r>
        <w:rPr>
          <w:rFonts w:hint="eastAsia" w:ascii="宋体" w:hAnsi="宋体" w:cs="仿宋"/>
          <w:bCs/>
          <w:sz w:val="22"/>
          <w:szCs w:val="22"/>
        </w:rPr>
        <w:t>投标人名称(电子签章)：</w:t>
      </w:r>
    </w:p>
    <w:p w14:paraId="546C2A19">
      <w:pPr>
        <w:pStyle w:val="453"/>
        <w:ind w:firstLine="440"/>
        <w:rPr>
          <w:rFonts w:ascii="宋体" w:hAnsi="宋体"/>
          <w:sz w:val="22"/>
          <w:szCs w:val="22"/>
        </w:rPr>
      </w:pPr>
    </w:p>
    <w:p w14:paraId="3DC01C21">
      <w:pPr>
        <w:spacing w:line="400" w:lineRule="exact"/>
        <w:ind w:firstLine="480"/>
        <w:rPr>
          <w:rFonts w:ascii="宋体" w:hAnsi="宋体" w:cs="仿宋"/>
          <w:bCs/>
          <w:sz w:val="22"/>
          <w:szCs w:val="22"/>
        </w:rPr>
      </w:pPr>
      <w:r>
        <w:rPr>
          <w:rFonts w:hint="eastAsia" w:ascii="宋体" w:hAnsi="宋体" w:cs="仿宋"/>
          <w:bCs/>
          <w:sz w:val="22"/>
          <w:szCs w:val="22"/>
        </w:rPr>
        <w:t>法定代表人 (电子签章)：</w:t>
      </w:r>
    </w:p>
    <w:p w14:paraId="717561D2">
      <w:pPr>
        <w:pStyle w:val="453"/>
        <w:ind w:firstLine="440"/>
        <w:rPr>
          <w:rFonts w:ascii="宋体" w:hAnsi="宋体"/>
          <w:sz w:val="22"/>
          <w:szCs w:val="22"/>
        </w:rPr>
      </w:pPr>
    </w:p>
    <w:p w14:paraId="5A3C9459">
      <w:pPr>
        <w:spacing w:line="400" w:lineRule="exact"/>
        <w:ind w:firstLine="480"/>
        <w:rPr>
          <w:rFonts w:ascii="宋体" w:hAnsi="宋体" w:cs="仿宋"/>
          <w:bCs/>
          <w:sz w:val="22"/>
          <w:szCs w:val="22"/>
        </w:rPr>
      </w:pPr>
      <w:r>
        <w:rPr>
          <w:rFonts w:hint="eastAsia" w:ascii="宋体" w:hAnsi="宋体" w:cs="仿宋"/>
          <w:bCs/>
          <w:sz w:val="22"/>
          <w:szCs w:val="22"/>
        </w:rPr>
        <w:t>日期：   年   月   日</w:t>
      </w:r>
    </w:p>
    <w:p w14:paraId="10D07A6E">
      <w:pPr>
        <w:spacing w:line="360" w:lineRule="auto"/>
        <w:jc w:val="center"/>
        <w:rPr>
          <w:rFonts w:ascii="宋体" w:hAnsi="宋体" w:cs="宋体"/>
          <w:b/>
          <w:sz w:val="22"/>
          <w:szCs w:val="22"/>
        </w:rPr>
      </w:pPr>
    </w:p>
    <w:p w14:paraId="398A5CE3">
      <w:pPr>
        <w:pStyle w:val="169"/>
      </w:pPr>
    </w:p>
    <w:p w14:paraId="6B8947E2">
      <w:pPr>
        <w:spacing w:line="440" w:lineRule="exact"/>
        <w:ind w:left="420"/>
        <w:rPr>
          <w:rFonts w:ascii="宋体" w:hAnsi="宋体" w:cs="宋体"/>
          <w:sz w:val="22"/>
        </w:rPr>
      </w:pPr>
    </w:p>
    <w:p w14:paraId="5AE65B38">
      <w:pPr>
        <w:spacing w:line="440" w:lineRule="exact"/>
        <w:ind w:left="420"/>
        <w:rPr>
          <w:rFonts w:ascii="宋体" w:hAnsi="宋体" w:cs="宋体"/>
          <w:sz w:val="24"/>
        </w:rPr>
      </w:pPr>
    </w:p>
    <w:p w14:paraId="1A75D6DF">
      <w:pPr>
        <w:spacing w:line="480" w:lineRule="auto"/>
        <w:ind w:left="420"/>
        <w:jc w:val="right"/>
        <w:rPr>
          <w:rFonts w:ascii="宋体" w:hAnsi="宋体" w:cs="宋体"/>
          <w:sz w:val="24"/>
        </w:rPr>
      </w:pPr>
      <w:r>
        <w:rPr>
          <w:rFonts w:hint="eastAsia" w:ascii="宋体" w:hAnsi="宋体" w:cs="宋体"/>
          <w:sz w:val="24"/>
        </w:rPr>
        <w:t>供应商公章：</w:t>
      </w:r>
      <w:r>
        <w:rPr>
          <w:rFonts w:hint="eastAsia" w:ascii="宋体" w:hAnsi="宋体" w:cs="宋体"/>
          <w:sz w:val="24"/>
          <w:u w:val="single"/>
        </w:rPr>
        <w:t xml:space="preserve">           </w:t>
      </w:r>
      <w:r>
        <w:rPr>
          <w:rFonts w:hint="eastAsia" w:ascii="宋体" w:hAnsi="宋体" w:cs="宋体"/>
          <w:sz w:val="24"/>
        </w:rPr>
        <w:t xml:space="preserve"> （电子签章）</w:t>
      </w:r>
    </w:p>
    <w:p w14:paraId="0608120A">
      <w:pPr>
        <w:spacing w:line="480" w:lineRule="auto"/>
        <w:ind w:left="420"/>
        <w:jc w:val="right"/>
        <w:rPr>
          <w:rFonts w:ascii="宋体" w:hAnsi="宋体" w:cs="宋体"/>
          <w:sz w:val="24"/>
        </w:rPr>
      </w:pPr>
      <w:r>
        <w:rPr>
          <w:rFonts w:hint="eastAsia" w:ascii="宋体" w:hAnsi="宋体" w:cs="宋体"/>
          <w:sz w:val="24"/>
        </w:rPr>
        <w:t>法定代表人：</w:t>
      </w:r>
      <w:r>
        <w:rPr>
          <w:rFonts w:hint="eastAsia" w:ascii="宋体" w:hAnsi="宋体" w:cs="宋体"/>
          <w:sz w:val="24"/>
          <w:u w:val="single"/>
        </w:rPr>
        <w:t xml:space="preserve">           </w:t>
      </w:r>
      <w:r>
        <w:rPr>
          <w:rFonts w:hint="eastAsia" w:ascii="宋体" w:hAnsi="宋体" w:cs="宋体"/>
          <w:sz w:val="24"/>
        </w:rPr>
        <w:t xml:space="preserve"> （电子签章）</w:t>
      </w:r>
    </w:p>
    <w:p w14:paraId="17A32015">
      <w:pPr>
        <w:spacing w:line="360" w:lineRule="auto"/>
        <w:jc w:val="right"/>
        <w:rPr>
          <w:rFonts w:ascii="黑体" w:hAnsi="黑体" w:eastAsia="黑体"/>
          <w:sz w:val="28"/>
          <w:szCs w:val="28"/>
        </w:rPr>
      </w:pPr>
      <w:r>
        <w:rPr>
          <w:rFonts w:ascii="宋体" w:hAnsi="宋体"/>
          <w:sz w:val="24"/>
          <w:u w:val="single"/>
        </w:rPr>
        <w:t xml:space="preserve">         </w:t>
      </w:r>
      <w:r>
        <w:rPr>
          <w:rFonts w:ascii="宋体" w:hAnsi="宋体"/>
          <w:sz w:val="24"/>
        </w:rPr>
        <w:t>年</w:t>
      </w:r>
      <w:r>
        <w:rPr>
          <w:rFonts w:ascii="宋体" w:hAnsi="宋体"/>
          <w:sz w:val="24"/>
          <w:u w:val="single"/>
        </w:rPr>
        <w:t xml:space="preserve">   </w:t>
      </w:r>
      <w:r>
        <w:rPr>
          <w:rFonts w:ascii="宋体" w:hAnsi="宋体"/>
          <w:sz w:val="24"/>
        </w:rPr>
        <w:t>月</w:t>
      </w:r>
      <w:r>
        <w:rPr>
          <w:rFonts w:ascii="宋体" w:hAnsi="宋体"/>
          <w:sz w:val="24"/>
          <w:u w:val="single"/>
        </w:rPr>
        <w:t xml:space="preserve">   </w:t>
      </w:r>
      <w:r>
        <w:rPr>
          <w:rFonts w:ascii="宋体" w:hAnsi="宋体"/>
          <w:sz w:val="24"/>
        </w:rPr>
        <w:t>日</w:t>
      </w:r>
    </w:p>
    <w:p w14:paraId="7D82700A">
      <w:pPr>
        <w:rPr>
          <w:sz w:val="32"/>
          <w:szCs w:val="32"/>
        </w:rPr>
      </w:pPr>
    </w:p>
    <w:p w14:paraId="31478A54">
      <w:pPr>
        <w:rPr>
          <w:sz w:val="32"/>
          <w:szCs w:val="32"/>
        </w:rPr>
      </w:pPr>
    </w:p>
    <w:p w14:paraId="1123477A">
      <w:pPr>
        <w:rPr>
          <w:sz w:val="32"/>
          <w:szCs w:val="32"/>
        </w:rPr>
      </w:pPr>
    </w:p>
    <w:p w14:paraId="1AA1098A">
      <w:pPr>
        <w:rPr>
          <w:sz w:val="32"/>
          <w:szCs w:val="32"/>
        </w:rPr>
      </w:pPr>
    </w:p>
    <w:p w14:paraId="072A4908">
      <w:pPr>
        <w:rPr>
          <w:rFonts w:hint="eastAsia"/>
          <w:b/>
          <w:sz w:val="24"/>
          <w:lang w:val="en-US" w:eastAsia="zh-CN"/>
        </w:rPr>
      </w:pPr>
      <w:r>
        <w:rPr>
          <w:rFonts w:hint="eastAsia"/>
          <w:b/>
          <w:sz w:val="24"/>
          <w:lang w:val="en-US" w:eastAsia="zh-CN"/>
        </w:rPr>
        <w:br w:type="page" w:clear="all"/>
      </w:r>
    </w:p>
    <w:p w14:paraId="2C771FCA">
      <w:pPr>
        <w:numPr>
          <w:ilvl w:val="0"/>
          <w:numId w:val="0"/>
        </w:numPr>
        <w:jc w:val="center"/>
        <w:rPr>
          <w:rFonts w:hint="default" w:ascii="宋体" w:hAnsi="宋体" w:cs="宋体"/>
          <w:b/>
          <w:bCs/>
          <w:sz w:val="32"/>
          <w:szCs w:val="32"/>
          <w:lang w:val="en-US" w:eastAsia="zh-CN"/>
        </w:rPr>
      </w:pPr>
      <w:r>
        <w:rPr>
          <w:rFonts w:hint="eastAsia" w:ascii="宋体" w:hAnsi="宋体" w:eastAsia="宋体" w:cs="宋体"/>
          <w:b/>
          <w:bCs/>
          <w:sz w:val="32"/>
          <w:szCs w:val="32"/>
          <w:lang w:val="en-US" w:eastAsia="zh-CN"/>
        </w:rPr>
        <w:t>3、</w:t>
      </w:r>
      <w:r>
        <w:rPr>
          <w:rFonts w:hint="eastAsia" w:ascii="宋体" w:hAnsi="宋体" w:cs="宋体"/>
          <w:b/>
          <w:bCs/>
          <w:sz w:val="32"/>
          <w:szCs w:val="32"/>
          <w:lang w:val="en-US" w:eastAsia="zh-CN"/>
        </w:rPr>
        <w:t>拟任项目经理无在建工程承诺函</w:t>
      </w:r>
    </w:p>
    <w:p w14:paraId="0E53DB8F">
      <w:pPr>
        <w:spacing w:line="240" w:lineRule="auto"/>
        <w:ind w:firstLine="211"/>
        <w:jc w:val="left"/>
        <w:rPr>
          <w:rFonts w:hint="eastAsia"/>
          <w:b/>
        </w:rPr>
      </w:pPr>
    </w:p>
    <w:p w14:paraId="4B5E4AED">
      <w:pPr>
        <w:spacing w:line="240" w:lineRule="auto"/>
        <w:ind w:firstLine="211"/>
        <w:jc w:val="left"/>
        <w:rPr>
          <w:rFonts w:hint="eastAsia"/>
          <w:b/>
        </w:rPr>
      </w:pPr>
    </w:p>
    <w:p w14:paraId="08D7E7A5">
      <w:pPr>
        <w:spacing w:line="360" w:lineRule="auto"/>
        <w:ind w:firstLine="281"/>
        <w:jc w:val="left"/>
        <w:rPr>
          <w:rFonts w:hint="eastAsia"/>
          <w:b w:val="0"/>
          <w:bCs/>
          <w:sz w:val="28"/>
          <w:szCs w:val="28"/>
        </w:rPr>
      </w:pPr>
      <w:r>
        <w:rPr>
          <w:rFonts w:hint="eastAsia"/>
          <w:b/>
          <w:sz w:val="28"/>
          <w:szCs w:val="28"/>
        </w:rPr>
        <w:t>致:</w:t>
      </w:r>
      <w:r>
        <w:rPr>
          <w:rFonts w:hint="eastAsia"/>
          <w:b/>
          <w:sz w:val="28"/>
          <w:szCs w:val="28"/>
          <w:lang w:val="en-US" w:eastAsia="zh-CN"/>
        </w:rPr>
        <w:t xml:space="preserve"> </w:t>
      </w:r>
      <w:r>
        <w:rPr>
          <w:rFonts w:hint="eastAsia"/>
          <w:b w:val="0"/>
          <w:bCs/>
          <w:sz w:val="28"/>
          <w:szCs w:val="28"/>
          <w:u w:val="single"/>
          <w:lang w:val="en-US" w:eastAsia="zh-CN"/>
        </w:rPr>
        <w:t xml:space="preserve">            </w:t>
      </w:r>
      <w:r>
        <w:rPr>
          <w:rFonts w:hint="eastAsia"/>
          <w:b w:val="0"/>
          <w:bCs/>
          <w:sz w:val="28"/>
          <w:szCs w:val="28"/>
          <w:lang w:val="en-US" w:eastAsia="zh-CN"/>
        </w:rPr>
        <w:t xml:space="preserve"> </w:t>
      </w:r>
      <w:r>
        <w:rPr>
          <w:rFonts w:hint="eastAsia"/>
          <w:b w:val="0"/>
          <w:bCs/>
          <w:sz w:val="28"/>
          <w:szCs w:val="28"/>
        </w:rPr>
        <w:t>(招标人)</w:t>
      </w:r>
    </w:p>
    <w:p w14:paraId="33988118">
      <w:pPr>
        <w:numPr>
          <w:ilvl w:val="0"/>
          <w:numId w:val="0"/>
        </w:numPr>
        <w:spacing w:line="360" w:lineRule="auto"/>
        <w:ind w:firstLine="840"/>
        <w:jc w:val="both"/>
        <w:rPr>
          <w:rFonts w:hint="eastAsia"/>
          <w:b w:val="0"/>
          <w:bCs/>
          <w:sz w:val="24"/>
          <w:szCs w:val="24"/>
        </w:rPr>
      </w:pPr>
    </w:p>
    <w:p w14:paraId="4E02165B">
      <w:pPr>
        <w:numPr>
          <w:ilvl w:val="0"/>
          <w:numId w:val="0"/>
        </w:numPr>
        <w:spacing w:line="360" w:lineRule="auto"/>
        <w:ind w:firstLine="840"/>
        <w:jc w:val="both"/>
        <w:rPr>
          <w:rFonts w:hint="eastAsia"/>
          <w:b w:val="0"/>
          <w:bCs/>
          <w:sz w:val="24"/>
          <w:szCs w:val="24"/>
        </w:rPr>
      </w:pPr>
    </w:p>
    <w:p w14:paraId="5722E19C">
      <w:pPr>
        <w:keepNext w:val="0"/>
        <w:keepLines w:val="0"/>
        <w:pageBreakBefore w:val="0"/>
        <w:widowControl w:val="0"/>
        <w:numPr>
          <w:ilvl w:val="0"/>
          <w:numId w:val="0"/>
        </w:numPr>
        <w:spacing w:line="480" w:lineRule="auto"/>
        <w:ind w:firstLine="839"/>
        <w:jc w:val="both"/>
        <w:rPr>
          <w:rFonts w:hint="eastAsia"/>
          <w:b w:val="0"/>
          <w:bCs/>
          <w:sz w:val="24"/>
          <w:szCs w:val="24"/>
        </w:rPr>
      </w:pPr>
      <w:r>
        <w:rPr>
          <w:rFonts w:hint="eastAsia"/>
          <w:b w:val="0"/>
          <w:bCs/>
          <w:sz w:val="24"/>
          <w:szCs w:val="24"/>
        </w:rPr>
        <w:t>我方拟任项目经理</w:t>
      </w:r>
      <w:r>
        <w:rPr>
          <w:rFonts w:hint="eastAsia"/>
          <w:b w:val="0"/>
          <w:bCs/>
          <w:sz w:val="24"/>
          <w:szCs w:val="24"/>
          <w:u w:val="single"/>
          <w:lang w:val="en-US" w:eastAsia="zh-CN"/>
        </w:rPr>
        <w:t xml:space="preserve">           </w:t>
      </w:r>
      <w:r>
        <w:rPr>
          <w:rFonts w:hint="eastAsia"/>
          <w:b w:val="0"/>
          <w:bCs/>
          <w:sz w:val="24"/>
          <w:szCs w:val="24"/>
        </w:rPr>
        <w:t>满足招标文件规定的无在建工程投标资格要求。如经查实因具有在建工程不具备投标资格，一旦我方中标，可及时取消我方的中标资格，我方承担相应责任。</w:t>
      </w:r>
    </w:p>
    <w:p w14:paraId="6C82F6E3">
      <w:pPr>
        <w:keepNext w:val="0"/>
        <w:keepLines w:val="0"/>
        <w:pageBreakBefore w:val="0"/>
        <w:widowControl w:val="0"/>
        <w:numPr>
          <w:ilvl w:val="0"/>
          <w:numId w:val="0"/>
        </w:numPr>
        <w:spacing w:line="480" w:lineRule="auto"/>
        <w:ind w:firstLine="839"/>
        <w:jc w:val="both"/>
        <w:rPr>
          <w:rFonts w:hint="eastAsia"/>
          <w:b w:val="0"/>
          <w:bCs/>
          <w:sz w:val="24"/>
          <w:szCs w:val="24"/>
        </w:rPr>
      </w:pPr>
      <w:r>
        <w:rPr>
          <w:rFonts w:hint="eastAsia"/>
          <w:b w:val="0"/>
          <w:bCs/>
          <w:sz w:val="24"/>
          <w:szCs w:val="24"/>
        </w:rPr>
        <w:t>特此承诺。</w:t>
      </w:r>
    </w:p>
    <w:p w14:paraId="1B6F6622">
      <w:pPr>
        <w:spacing w:line="360" w:lineRule="auto"/>
        <w:ind w:firstLine="2800"/>
        <w:rPr>
          <w:sz w:val="24"/>
          <w:szCs w:val="24"/>
        </w:rPr>
      </w:pPr>
    </w:p>
    <w:p w14:paraId="0BC86CCF">
      <w:pPr>
        <w:spacing w:line="360" w:lineRule="auto"/>
        <w:ind w:firstLine="2800"/>
        <w:rPr>
          <w:sz w:val="24"/>
          <w:szCs w:val="24"/>
        </w:rPr>
      </w:pPr>
    </w:p>
    <w:p w14:paraId="1A05A886">
      <w:pPr>
        <w:spacing w:line="360" w:lineRule="auto"/>
        <w:ind w:firstLine="2800"/>
        <w:rPr>
          <w:sz w:val="24"/>
          <w:szCs w:val="24"/>
        </w:rPr>
      </w:pPr>
    </w:p>
    <w:p w14:paraId="64ECB652">
      <w:pPr>
        <w:spacing w:line="360" w:lineRule="auto"/>
        <w:ind w:firstLine="2800"/>
        <w:rPr>
          <w:sz w:val="24"/>
          <w:szCs w:val="24"/>
        </w:rPr>
      </w:pPr>
    </w:p>
    <w:p w14:paraId="37552F05">
      <w:pPr>
        <w:spacing w:line="360" w:lineRule="auto"/>
        <w:ind w:firstLine="2800"/>
        <w:rPr>
          <w:sz w:val="24"/>
          <w:szCs w:val="24"/>
        </w:rPr>
      </w:pPr>
    </w:p>
    <w:p w14:paraId="4C961776">
      <w:pPr>
        <w:spacing w:line="360" w:lineRule="auto"/>
        <w:ind w:firstLine="2800"/>
        <w:rPr>
          <w:sz w:val="24"/>
          <w:szCs w:val="24"/>
        </w:rPr>
      </w:pPr>
    </w:p>
    <w:p w14:paraId="685A29D9">
      <w:pPr>
        <w:spacing w:line="360" w:lineRule="auto"/>
        <w:ind w:firstLine="2800"/>
        <w:rPr>
          <w:sz w:val="24"/>
          <w:szCs w:val="24"/>
        </w:rPr>
      </w:pPr>
    </w:p>
    <w:p w14:paraId="6756CD14">
      <w:pPr>
        <w:spacing w:line="360" w:lineRule="auto"/>
        <w:ind w:firstLine="2800"/>
        <w:rPr>
          <w:sz w:val="24"/>
          <w:szCs w:val="24"/>
        </w:rPr>
      </w:pPr>
      <w:r>
        <w:rPr>
          <w:sz w:val="24"/>
          <w:szCs w:val="24"/>
        </w:rPr>
        <w:t>投标人：</w:t>
      </w:r>
      <w:r>
        <w:rPr>
          <w:sz w:val="24"/>
          <w:szCs w:val="24"/>
          <w:u w:val="single"/>
        </w:rPr>
        <w:t xml:space="preserve">                      </w:t>
      </w:r>
      <w:r>
        <w:rPr>
          <w:sz w:val="24"/>
          <w:szCs w:val="24"/>
        </w:rPr>
        <w:t>（盖单位章）</w:t>
      </w:r>
    </w:p>
    <w:p w14:paraId="58A11A73">
      <w:pPr>
        <w:spacing w:line="360" w:lineRule="auto"/>
        <w:ind w:firstLine="2800"/>
        <w:rPr>
          <w:sz w:val="24"/>
          <w:szCs w:val="24"/>
        </w:rPr>
      </w:pPr>
      <w:r>
        <w:rPr>
          <w:sz w:val="24"/>
          <w:szCs w:val="24"/>
        </w:rPr>
        <w:t>法定代表人（或委托代理人）</w:t>
      </w:r>
      <w:r>
        <w:rPr>
          <w:sz w:val="24"/>
          <w:szCs w:val="24"/>
          <w:u w:val="single"/>
        </w:rPr>
        <w:t xml:space="preserve">：         </w:t>
      </w:r>
      <w:r>
        <w:rPr>
          <w:sz w:val="24"/>
          <w:szCs w:val="24"/>
        </w:rPr>
        <w:t>（签名）</w:t>
      </w:r>
    </w:p>
    <w:p w14:paraId="5D80A94B">
      <w:pPr>
        <w:spacing w:line="360" w:lineRule="auto"/>
        <w:ind w:firstLine="5040"/>
        <w:rPr>
          <w:sz w:val="24"/>
          <w:szCs w:val="24"/>
        </w:rPr>
      </w:pPr>
      <w:r>
        <w:rPr>
          <w:sz w:val="24"/>
          <w:szCs w:val="24"/>
          <w:u w:val="single"/>
        </w:rPr>
        <w:t xml:space="preserve">     </w:t>
      </w:r>
      <w:r>
        <w:rPr>
          <w:sz w:val="24"/>
          <w:szCs w:val="24"/>
        </w:rPr>
        <w:t>年</w:t>
      </w:r>
      <w:r>
        <w:rPr>
          <w:sz w:val="24"/>
          <w:szCs w:val="24"/>
          <w:u w:val="single"/>
        </w:rPr>
        <w:t xml:space="preserve">    </w:t>
      </w:r>
      <w:r>
        <w:rPr>
          <w:sz w:val="24"/>
          <w:szCs w:val="24"/>
        </w:rPr>
        <w:t>月</w:t>
      </w:r>
      <w:r>
        <w:rPr>
          <w:sz w:val="24"/>
          <w:szCs w:val="24"/>
          <w:u w:val="single"/>
        </w:rPr>
        <w:t xml:space="preserve">    </w:t>
      </w:r>
      <w:r>
        <w:rPr>
          <w:sz w:val="24"/>
          <w:szCs w:val="24"/>
        </w:rPr>
        <w:t>日</w:t>
      </w:r>
    </w:p>
    <w:p w14:paraId="29757EDA">
      <w:pPr>
        <w:rPr>
          <w:rFonts w:hint="eastAsia"/>
          <w:b/>
          <w:sz w:val="24"/>
          <w:lang w:val="en-US" w:eastAsia="zh-CN"/>
        </w:rPr>
      </w:pPr>
    </w:p>
    <w:p w14:paraId="0B417643">
      <w:pPr>
        <w:spacing w:line="240" w:lineRule="auto"/>
        <w:jc w:val="center"/>
        <w:outlineLvl w:val="9"/>
        <w:rPr>
          <w:rFonts w:hint="eastAsia"/>
          <w:b/>
          <w:sz w:val="24"/>
          <w:lang w:val="en-US" w:eastAsia="zh-CN"/>
        </w:rPr>
      </w:pPr>
    </w:p>
    <w:p w14:paraId="7B715AE4">
      <w:pPr>
        <w:spacing w:line="240" w:lineRule="auto"/>
        <w:jc w:val="center"/>
        <w:outlineLvl w:val="9"/>
        <w:rPr>
          <w:rFonts w:hint="eastAsia"/>
          <w:b/>
          <w:sz w:val="24"/>
          <w:lang w:val="en-US" w:eastAsia="zh-CN"/>
        </w:rPr>
      </w:pPr>
    </w:p>
    <w:p w14:paraId="000141BB">
      <w:pPr>
        <w:spacing w:line="240" w:lineRule="auto"/>
        <w:jc w:val="center"/>
        <w:outlineLvl w:val="9"/>
        <w:rPr>
          <w:rFonts w:hint="eastAsia"/>
          <w:b/>
          <w:sz w:val="24"/>
          <w:lang w:val="en-US" w:eastAsia="zh-CN"/>
        </w:rPr>
      </w:pPr>
    </w:p>
    <w:p w14:paraId="76235861">
      <w:pPr>
        <w:spacing w:line="240" w:lineRule="auto"/>
        <w:jc w:val="center"/>
        <w:outlineLvl w:val="9"/>
        <w:rPr>
          <w:rFonts w:hint="eastAsia"/>
          <w:b/>
          <w:sz w:val="24"/>
          <w:lang w:val="en-US" w:eastAsia="zh-CN"/>
        </w:rPr>
      </w:pPr>
    </w:p>
    <w:p w14:paraId="1A7DACE3">
      <w:pPr>
        <w:spacing w:line="240" w:lineRule="auto"/>
        <w:jc w:val="center"/>
        <w:outlineLvl w:val="9"/>
        <w:rPr>
          <w:rFonts w:hint="eastAsia"/>
          <w:b/>
          <w:sz w:val="24"/>
          <w:lang w:val="en-US" w:eastAsia="zh-CN"/>
        </w:rPr>
      </w:pPr>
    </w:p>
    <w:p w14:paraId="417F0633">
      <w:pPr>
        <w:rPr>
          <w:rFonts w:hint="eastAsia"/>
          <w:b/>
          <w:sz w:val="24"/>
          <w:lang w:val="en-US" w:eastAsia="zh-CN"/>
        </w:rPr>
      </w:pPr>
      <w:r>
        <w:rPr>
          <w:rFonts w:hint="eastAsia"/>
          <w:b/>
          <w:sz w:val="24"/>
          <w:lang w:val="en-US" w:eastAsia="zh-CN"/>
        </w:rPr>
        <w:br w:type="page" w:clear="all"/>
      </w:r>
    </w:p>
    <w:p w14:paraId="602A895D">
      <w:pPr>
        <w:spacing w:before="54" w:line="312" w:lineRule="auto"/>
        <w:ind w:right="264"/>
        <w:jc w:val="center"/>
        <w:rPr>
          <w:rFonts w:ascii="宋体" w:hAnsi="宋体" w:cs="宋体"/>
          <w:b/>
          <w:bCs/>
          <w:sz w:val="32"/>
          <w:szCs w:val="32"/>
        </w:rPr>
      </w:pPr>
      <w:r>
        <w:rPr>
          <w:rFonts w:hint="eastAsia" w:ascii="宋体" w:hAnsi="宋体" w:cs="宋体"/>
          <w:b/>
          <w:bCs/>
          <w:sz w:val="32"/>
          <w:szCs w:val="32"/>
          <w:lang w:val="en-US" w:eastAsia="zh-CN"/>
        </w:rPr>
        <w:t>4</w:t>
      </w:r>
      <w:r>
        <w:rPr>
          <w:rFonts w:hint="eastAsia" w:ascii="宋体" w:hAnsi="宋体" w:cs="宋体"/>
          <w:b/>
          <w:bCs/>
          <w:sz w:val="32"/>
          <w:szCs w:val="32"/>
        </w:rPr>
        <w:t>、</w:t>
      </w:r>
      <w:r>
        <w:rPr>
          <w:rFonts w:hint="eastAsia" w:ascii="宋体" w:hAnsi="宋体" w:cs="宋体"/>
          <w:b/>
          <w:bCs/>
          <w:sz w:val="32"/>
          <w:szCs w:val="32"/>
          <w:lang w:val="zh-CN"/>
        </w:rPr>
        <w:t>落实政府采购政策需满足的资格</w:t>
      </w:r>
    </w:p>
    <w:p w14:paraId="35FD2577">
      <w:pPr>
        <w:pStyle w:val="168"/>
        <w:ind w:firstLine="2242"/>
        <w:rPr>
          <w:b/>
          <w:szCs w:val="28"/>
        </w:rPr>
      </w:pPr>
      <w:r>
        <w:rPr>
          <w:rFonts w:hint="eastAsia" w:ascii="宋体" w:hAnsi="宋体" w:cs="宋体"/>
          <w:b/>
          <w:szCs w:val="28"/>
        </w:rPr>
        <w:t>（1）中小企业声明函</w:t>
      </w:r>
      <w:r>
        <w:rPr>
          <w:rFonts w:hint="eastAsia"/>
          <w:b/>
          <w:szCs w:val="28"/>
        </w:rPr>
        <w:t>（工程、服务）</w:t>
      </w:r>
    </w:p>
    <w:p w14:paraId="187C2304">
      <w:pPr>
        <w:spacing w:line="480" w:lineRule="exact"/>
        <w:ind w:firstLine="420"/>
      </w:pPr>
    </w:p>
    <w:p w14:paraId="42FBECA0">
      <w:pPr>
        <w:widowControl/>
        <w:spacing w:line="360" w:lineRule="auto"/>
        <w:ind w:firstLine="840"/>
        <w:jc w:val="left"/>
      </w:pPr>
      <w:r>
        <w:rPr>
          <w:rFonts w:hint="eastAsia"/>
        </w:rPr>
        <w:t xml:space="preserve">本公司 </w:t>
      </w:r>
      <w:r>
        <w:rPr>
          <w:rFonts w:hint="eastAsia"/>
          <w:u w:val="single"/>
        </w:rPr>
        <w:t xml:space="preserve">     </w:t>
      </w:r>
      <w:r>
        <w:rPr>
          <w:rFonts w:hint="eastAsia"/>
        </w:rPr>
        <w:t>郑重声明，根据《政府采购促进中小企业发展管理办法》（财库﹝2020﹞46 号）的规定，本公司</w:t>
      </w:r>
      <w:r>
        <w:rPr>
          <w:rFonts w:hint="eastAsia" w:ascii="宋体" w:hAnsi="宋体" w:cs="宋体"/>
          <w:sz w:val="22"/>
          <w:lang w:bidi="ar"/>
        </w:rPr>
        <w:t>联合体）</w:t>
      </w:r>
      <w:r>
        <w:rPr>
          <w:rFonts w:hint="eastAsia"/>
        </w:rPr>
        <w:t>参加</w:t>
      </w:r>
      <w:r>
        <w:rPr>
          <w:rFonts w:hint="eastAsia"/>
          <w:u w:val="single"/>
        </w:rPr>
        <w:t xml:space="preserve"> （采购人名称）</w:t>
      </w:r>
      <w:r>
        <w:rPr>
          <w:rFonts w:hint="eastAsia"/>
        </w:rPr>
        <w:t>的</w:t>
      </w:r>
      <w:r>
        <w:rPr>
          <w:rFonts w:hint="eastAsia"/>
          <w:u w:val="single"/>
        </w:rPr>
        <w:t xml:space="preserve">    （项目名称）    </w:t>
      </w:r>
      <w:r>
        <w:rPr>
          <w:rFonts w:hint="eastAsia"/>
        </w:rPr>
        <w:t>采购活动，</w:t>
      </w:r>
      <w:r>
        <w:rPr>
          <w:rFonts w:hint="eastAsia" w:ascii="宋体" w:hAnsi="宋体" w:cs="宋体"/>
          <w:sz w:val="22"/>
          <w:lang w:bidi="ar"/>
        </w:rPr>
        <w:t xml:space="preserve">工程的施工单位全部为符合政策要求的中小企业（或者：服务全部由符合政策要求的中小企业承接）。相关企业（含联合体中的中小企业、签订分包意向协议的中小企业）的具体情况如下： </w:t>
      </w:r>
    </w:p>
    <w:p w14:paraId="64DF1506">
      <w:pPr>
        <w:spacing w:line="360" w:lineRule="auto"/>
        <w:ind w:firstLine="442"/>
      </w:pPr>
      <w:r>
        <w:rPr>
          <w:rFonts w:hint="eastAsia"/>
          <w:u w:val="single"/>
        </w:rPr>
        <w:t xml:space="preserve">1、    （标的名称） </w:t>
      </w:r>
      <w:r>
        <w:rPr>
          <w:rFonts w:hint="eastAsia"/>
        </w:rPr>
        <w:t>，属于</w:t>
      </w:r>
      <w:r>
        <w:rPr>
          <w:rFonts w:hint="eastAsia"/>
          <w:u w:val="single"/>
        </w:rPr>
        <w:t xml:space="preserve">  建筑业 </w:t>
      </w:r>
      <w:r>
        <w:rPr>
          <w:rFonts w:hint="eastAsia"/>
        </w:rPr>
        <w:t>；</w:t>
      </w:r>
      <w:r>
        <w:rPr>
          <w:rFonts w:hint="eastAsia" w:ascii="宋体" w:hAnsi="宋体" w:cs="宋体"/>
          <w:sz w:val="22"/>
          <w:lang w:bidi="ar"/>
        </w:rPr>
        <w:t>承建（承接）</w:t>
      </w:r>
      <w:r>
        <w:rPr>
          <w:rFonts w:hint="eastAsia"/>
        </w:rPr>
        <w:t>企业为</w:t>
      </w:r>
      <w:r>
        <w:rPr>
          <w:rFonts w:hint="eastAsia"/>
          <w:u w:val="single"/>
        </w:rPr>
        <w:t>（企业名称）</w:t>
      </w:r>
      <w:r>
        <w:rPr>
          <w:rFonts w:hint="eastAsia"/>
        </w:rPr>
        <w:t>，从业人员</w:t>
      </w:r>
      <w:r>
        <w:rPr>
          <w:rFonts w:hint="eastAsia"/>
          <w:u w:val="single"/>
        </w:rPr>
        <w:t xml:space="preserve">    </w:t>
      </w:r>
      <w:r>
        <w:rPr>
          <w:rFonts w:hint="eastAsia"/>
        </w:rPr>
        <w:t>人，营业 收入为</w:t>
      </w:r>
      <w:r>
        <w:rPr>
          <w:rFonts w:hint="eastAsia"/>
          <w:u w:val="single"/>
        </w:rPr>
        <w:t xml:space="preserve">     </w:t>
      </w:r>
      <w:r>
        <w:rPr>
          <w:rFonts w:hint="eastAsia"/>
        </w:rPr>
        <w:t>万元，资产总额为</w:t>
      </w:r>
      <w:r>
        <w:rPr>
          <w:rFonts w:hint="eastAsia"/>
          <w:u w:val="single"/>
        </w:rPr>
        <w:t xml:space="preserve">      </w:t>
      </w:r>
      <w:r>
        <w:rPr>
          <w:rFonts w:hint="eastAsia"/>
        </w:rPr>
        <w:t>万元，属于（</w:t>
      </w:r>
      <w:r>
        <w:rPr>
          <w:rFonts w:hint="eastAsia"/>
          <w:u w:val="single"/>
          <w:lang w:eastAsia="zh-CN"/>
        </w:rPr>
        <w:t>☐</w:t>
      </w:r>
      <w:r>
        <w:rPr>
          <w:rFonts w:hint="eastAsia"/>
          <w:u w:val="single"/>
        </w:rPr>
        <w:t>中型企业</w:t>
      </w:r>
      <w:r>
        <w:rPr>
          <w:rFonts w:hint="eastAsia"/>
          <w:u w:val="single"/>
          <w:lang w:eastAsia="zh-CN"/>
        </w:rPr>
        <w:t>☐</w:t>
      </w:r>
      <w:r>
        <w:rPr>
          <w:rFonts w:hint="eastAsia"/>
          <w:u w:val="single"/>
        </w:rPr>
        <w:t>小型企业</w:t>
      </w:r>
      <w:r>
        <w:rPr>
          <w:rFonts w:hint="eastAsia"/>
          <w:u w:val="single"/>
          <w:lang w:eastAsia="zh-CN"/>
        </w:rPr>
        <w:t>☐</w:t>
      </w:r>
      <w:r>
        <w:rPr>
          <w:rFonts w:hint="eastAsia"/>
          <w:u w:val="single"/>
        </w:rPr>
        <w:t>微型企业）</w:t>
      </w:r>
      <w:r>
        <w:rPr>
          <w:rFonts w:hint="eastAsia"/>
        </w:rPr>
        <w:t xml:space="preserve">。 </w:t>
      </w:r>
    </w:p>
    <w:p w14:paraId="6A893EBA">
      <w:pPr>
        <w:spacing w:line="360" w:lineRule="auto"/>
        <w:ind w:firstLine="442"/>
      </w:pPr>
      <w:r>
        <w:rPr>
          <w:rFonts w:hint="eastAsia" w:ascii="宋体" w:hAnsi="宋体" w:cs="宋体"/>
          <w:sz w:val="22"/>
          <w:lang w:bidi="ar"/>
        </w:rPr>
        <w:t xml:space="preserve">2. </w:t>
      </w:r>
      <w:r>
        <w:rPr>
          <w:rFonts w:hint="eastAsia"/>
          <w:u w:val="single"/>
        </w:rPr>
        <w:t xml:space="preserve">    （标的名称） </w:t>
      </w:r>
      <w:r>
        <w:rPr>
          <w:rFonts w:hint="eastAsia"/>
        </w:rPr>
        <w:t>，属于</w:t>
      </w:r>
      <w:r>
        <w:rPr>
          <w:rFonts w:hint="eastAsia"/>
          <w:u w:val="single"/>
        </w:rPr>
        <w:t xml:space="preserve">  （采购文件中明确的所属行业） </w:t>
      </w:r>
      <w:r>
        <w:rPr>
          <w:rFonts w:hint="eastAsia"/>
        </w:rPr>
        <w:t>；</w:t>
      </w:r>
      <w:r>
        <w:rPr>
          <w:rFonts w:hint="eastAsia" w:ascii="宋体" w:hAnsi="宋体" w:cs="宋体"/>
          <w:sz w:val="22"/>
          <w:lang w:bidi="ar"/>
        </w:rPr>
        <w:t>承建（承接）</w:t>
      </w:r>
      <w:r>
        <w:rPr>
          <w:rFonts w:hint="eastAsia"/>
        </w:rPr>
        <w:t>企业为</w:t>
      </w:r>
      <w:r>
        <w:rPr>
          <w:rFonts w:hint="eastAsia"/>
          <w:u w:val="single"/>
        </w:rPr>
        <w:t>（企业名称）</w:t>
      </w:r>
      <w:r>
        <w:rPr>
          <w:rFonts w:hint="eastAsia"/>
        </w:rPr>
        <w:t>，从业人员</w:t>
      </w:r>
      <w:r>
        <w:rPr>
          <w:rFonts w:hint="eastAsia"/>
          <w:u w:val="single"/>
        </w:rPr>
        <w:t xml:space="preserve">    </w:t>
      </w:r>
      <w:r>
        <w:rPr>
          <w:rFonts w:hint="eastAsia"/>
        </w:rPr>
        <w:t>人，营业 收入为</w:t>
      </w:r>
      <w:r>
        <w:rPr>
          <w:rFonts w:hint="eastAsia"/>
          <w:u w:val="single"/>
        </w:rPr>
        <w:t xml:space="preserve">     </w:t>
      </w:r>
      <w:r>
        <w:rPr>
          <w:rFonts w:hint="eastAsia"/>
        </w:rPr>
        <w:t>万元，资产总额为</w:t>
      </w:r>
      <w:r>
        <w:rPr>
          <w:rFonts w:hint="eastAsia"/>
          <w:u w:val="single"/>
        </w:rPr>
        <w:t xml:space="preserve">      </w:t>
      </w:r>
      <w:r>
        <w:rPr>
          <w:rFonts w:hint="eastAsia"/>
        </w:rPr>
        <w:t>万元，属于（</w:t>
      </w:r>
      <w:r>
        <w:rPr>
          <w:rFonts w:hint="eastAsia"/>
          <w:u w:val="single"/>
          <w:lang w:eastAsia="zh-CN"/>
        </w:rPr>
        <w:t>☐</w:t>
      </w:r>
      <w:r>
        <w:rPr>
          <w:rFonts w:hint="eastAsia"/>
          <w:u w:val="single"/>
        </w:rPr>
        <w:t>中型企业</w:t>
      </w:r>
      <w:r>
        <w:rPr>
          <w:rFonts w:hint="eastAsia"/>
          <w:u w:val="single"/>
          <w:lang w:eastAsia="zh-CN"/>
        </w:rPr>
        <w:t>☐</w:t>
      </w:r>
      <w:r>
        <w:rPr>
          <w:rFonts w:hint="eastAsia"/>
          <w:u w:val="single"/>
        </w:rPr>
        <w:t>小型企业</w:t>
      </w:r>
      <w:r>
        <w:rPr>
          <w:rFonts w:ascii="Wingdings 2" w:hAnsi="Wingdings 2" w:eastAsia="Wingdings 2" w:cs="Wingdings 2"/>
          <w:u w:val="single"/>
        </w:rPr>
        <w:t>£</w:t>
      </w:r>
      <w:r>
        <w:rPr>
          <w:rFonts w:hint="eastAsia"/>
          <w:u w:val="single"/>
        </w:rPr>
        <w:t>微型企业）</w:t>
      </w:r>
      <w:r>
        <w:rPr>
          <w:rFonts w:hint="eastAsia"/>
        </w:rPr>
        <w:t xml:space="preserve">。 </w:t>
      </w:r>
    </w:p>
    <w:p w14:paraId="0E6DA05E">
      <w:pPr>
        <w:widowControl/>
        <w:spacing w:line="360" w:lineRule="auto"/>
        <w:ind w:firstLine="420"/>
        <w:jc w:val="left"/>
      </w:pPr>
    </w:p>
    <w:p w14:paraId="0A2251FE">
      <w:pPr>
        <w:widowControl/>
        <w:jc w:val="center"/>
      </w:pPr>
      <w:r>
        <w:rPr>
          <w:rFonts w:ascii="仿宋" w:hAnsi="仿宋" w:eastAsia="仿宋" w:cs="仿宋"/>
          <w:sz w:val="31"/>
          <w:szCs w:val="31"/>
          <w:lang w:bidi="ar"/>
        </w:rPr>
        <w:t>……</w:t>
      </w:r>
    </w:p>
    <w:p w14:paraId="4384D06C">
      <w:pPr>
        <w:pStyle w:val="124"/>
      </w:pPr>
    </w:p>
    <w:p w14:paraId="0BA43DA3">
      <w:pPr>
        <w:spacing w:line="360" w:lineRule="auto"/>
        <w:ind w:firstLine="442"/>
      </w:pPr>
      <w:r>
        <w:rPr>
          <w:rFonts w:hint="eastAsia"/>
        </w:rPr>
        <w:t>以上企业，不属于大企业的分支机构，不存在控股股东为大企业的情形，也不存在与大企业的负责人为同一人的情形。</w:t>
      </w:r>
    </w:p>
    <w:p w14:paraId="1481B337">
      <w:pPr>
        <w:spacing w:line="360" w:lineRule="auto"/>
        <w:ind w:firstLine="442"/>
      </w:pPr>
      <w:r>
        <w:rPr>
          <w:rFonts w:hint="eastAsia"/>
        </w:rPr>
        <w:t xml:space="preserve">本企业对上述声明内容的真实性负责。如有虚假，将依法承担相应责任。 </w:t>
      </w:r>
    </w:p>
    <w:p w14:paraId="12114875">
      <w:pPr>
        <w:spacing w:line="560" w:lineRule="exact"/>
        <w:ind w:firstLine="440"/>
        <w:jc w:val="right"/>
        <w:rPr>
          <w:bCs/>
        </w:rPr>
      </w:pPr>
      <w:r>
        <w:rPr>
          <w:rFonts w:hint="eastAsia"/>
          <w:bCs/>
        </w:rPr>
        <w:t>供应商：</w:t>
      </w:r>
      <w:r>
        <w:rPr>
          <w:rFonts w:hint="eastAsia"/>
          <w:bCs/>
          <w:u w:val="single"/>
        </w:rPr>
        <w:t xml:space="preserve">                                 </w:t>
      </w:r>
      <w:r>
        <w:rPr>
          <w:rFonts w:hint="eastAsia"/>
          <w:bCs/>
        </w:rPr>
        <w:t>（公章）</w:t>
      </w:r>
    </w:p>
    <w:p w14:paraId="1345C772">
      <w:pPr>
        <w:spacing w:line="560" w:lineRule="exact"/>
        <w:ind w:firstLine="440"/>
        <w:jc w:val="right"/>
      </w:pPr>
      <w:r>
        <w:rPr>
          <w:rFonts w:hint="eastAsia"/>
          <w:bCs/>
        </w:rPr>
        <w:t xml:space="preserve">法定代表人或其委托代理人： </w:t>
      </w:r>
      <w:r>
        <w:rPr>
          <w:rFonts w:hint="eastAsia"/>
          <w:bCs/>
          <w:u w:val="single"/>
        </w:rPr>
        <w:t xml:space="preserve">        </w:t>
      </w:r>
      <w:r>
        <w:rPr>
          <w:rFonts w:hint="eastAsia"/>
          <w:bCs/>
        </w:rPr>
        <w:t>（签字或盖章）</w:t>
      </w:r>
    </w:p>
    <w:p w14:paraId="6C3AE61D">
      <w:pPr>
        <w:spacing w:line="560" w:lineRule="exact"/>
        <w:ind w:firstLine="440"/>
      </w:pPr>
      <w:r>
        <w:rPr>
          <w:rFonts w:hint="eastAsia"/>
          <w:bCs/>
        </w:rPr>
        <w:t xml:space="preserve">                                             </w:t>
      </w:r>
      <w:r>
        <w:rPr>
          <w:rFonts w:hint="eastAsia"/>
          <w:u w:val="single"/>
        </w:rPr>
        <w:t xml:space="preserve">         </w:t>
      </w:r>
      <w:r>
        <w:rPr>
          <w:rFonts w:hint="eastAsia"/>
        </w:rPr>
        <w:t>年</w:t>
      </w:r>
      <w:r>
        <w:rPr>
          <w:rFonts w:hint="eastAsia"/>
          <w:u w:val="single"/>
        </w:rPr>
        <w:t xml:space="preserve">   </w:t>
      </w:r>
      <w:r>
        <w:rPr>
          <w:rFonts w:hint="eastAsia"/>
        </w:rPr>
        <w:t>月</w:t>
      </w:r>
      <w:r>
        <w:rPr>
          <w:rFonts w:hint="eastAsia"/>
          <w:u w:val="single"/>
        </w:rPr>
        <w:t xml:space="preserve">   </w:t>
      </w:r>
      <w:r>
        <w:rPr>
          <w:rFonts w:hint="eastAsia"/>
        </w:rPr>
        <w:t>日</w:t>
      </w:r>
    </w:p>
    <w:p w14:paraId="0C21D28F">
      <w:pPr>
        <w:spacing w:line="360" w:lineRule="auto"/>
        <w:ind w:firstLine="442"/>
      </w:pPr>
    </w:p>
    <w:p w14:paraId="7DD89C5F">
      <w:pPr>
        <w:spacing w:line="440" w:lineRule="exact"/>
        <w:jc w:val="center"/>
        <w:rPr>
          <w:b/>
          <w:bCs/>
          <w:sz w:val="22"/>
          <w:szCs w:val="22"/>
        </w:rPr>
      </w:pPr>
    </w:p>
    <w:p w14:paraId="20D5E97C">
      <w:pPr>
        <w:spacing w:line="440" w:lineRule="exact"/>
        <w:jc w:val="center"/>
        <w:rPr>
          <w:b/>
          <w:bCs/>
          <w:sz w:val="22"/>
          <w:szCs w:val="22"/>
        </w:rPr>
      </w:pPr>
    </w:p>
    <w:p w14:paraId="119C2ACC">
      <w:pPr>
        <w:spacing w:line="440" w:lineRule="exact"/>
        <w:jc w:val="center"/>
        <w:rPr>
          <w:b/>
          <w:bCs/>
          <w:sz w:val="22"/>
          <w:szCs w:val="22"/>
        </w:rPr>
      </w:pPr>
    </w:p>
    <w:p w14:paraId="4E410BF9">
      <w:pPr>
        <w:spacing w:line="440" w:lineRule="exact"/>
        <w:jc w:val="center"/>
        <w:rPr>
          <w:b/>
          <w:bCs/>
          <w:sz w:val="22"/>
          <w:szCs w:val="22"/>
        </w:rPr>
      </w:pPr>
    </w:p>
    <w:p w14:paraId="7C8B4BA1">
      <w:pPr>
        <w:spacing w:line="440" w:lineRule="exact"/>
        <w:jc w:val="center"/>
        <w:rPr>
          <w:b/>
          <w:bCs/>
          <w:sz w:val="22"/>
          <w:szCs w:val="22"/>
        </w:rPr>
      </w:pPr>
    </w:p>
    <w:p w14:paraId="311FD341">
      <w:pPr>
        <w:pStyle w:val="168"/>
        <w:tabs>
          <w:tab w:val="left" w:pos="567"/>
        </w:tabs>
        <w:spacing w:line="360" w:lineRule="auto"/>
        <w:rPr>
          <w:rFonts w:hint="eastAsia" w:ascii="宋体" w:hAnsi="宋体" w:cs="宋体"/>
          <w:b/>
          <w:sz w:val="22"/>
          <w:szCs w:val="22"/>
        </w:rPr>
      </w:pPr>
      <w:r>
        <w:rPr>
          <w:rFonts w:hint="eastAsia" w:ascii="宋体" w:hAnsi="宋体" w:cs="宋体"/>
          <w:b/>
          <w:sz w:val="22"/>
          <w:szCs w:val="22"/>
        </w:rPr>
        <w:t>注：从业人员填报上一年度数据，无上一年度数据的，新成立企业可不填报。</w:t>
      </w:r>
    </w:p>
    <w:p w14:paraId="4FDBAA48">
      <w:pPr>
        <w:pStyle w:val="168"/>
        <w:tabs>
          <w:tab w:val="left" w:pos="567"/>
        </w:tabs>
        <w:spacing w:line="360" w:lineRule="auto"/>
        <w:rPr>
          <w:rFonts w:hint="eastAsia" w:ascii="宋体" w:hAnsi="宋体" w:cs="宋体"/>
          <w:b/>
        </w:rPr>
      </w:pPr>
    </w:p>
    <w:p w14:paraId="1433D1EA">
      <w:pPr>
        <w:pStyle w:val="168"/>
        <w:tabs>
          <w:tab w:val="left" w:pos="567"/>
        </w:tabs>
        <w:spacing w:line="360" w:lineRule="auto"/>
        <w:rPr>
          <w:sz w:val="24"/>
        </w:rPr>
      </w:pPr>
    </w:p>
    <w:p w14:paraId="0519C08A">
      <w:pPr>
        <w:pStyle w:val="168"/>
        <w:tabs>
          <w:tab w:val="left" w:pos="567"/>
        </w:tabs>
        <w:spacing w:line="360" w:lineRule="auto"/>
        <w:rPr>
          <w:sz w:val="24"/>
        </w:rPr>
      </w:pPr>
    </w:p>
    <w:p w14:paraId="5F7FC23B">
      <w:pPr>
        <w:rPr>
          <w:b/>
          <w:bCs/>
          <w:sz w:val="28"/>
          <w:szCs w:val="28"/>
        </w:rPr>
      </w:pPr>
    </w:p>
    <w:p w14:paraId="7A398539">
      <w:pPr>
        <w:spacing w:after="240" w:line="360" w:lineRule="auto"/>
        <w:jc w:val="center"/>
        <w:rPr>
          <w:b/>
          <w:bCs/>
          <w:sz w:val="28"/>
          <w:szCs w:val="28"/>
        </w:rPr>
      </w:pPr>
      <w:r>
        <w:rPr>
          <w:rFonts w:hint="eastAsia"/>
          <w:b/>
          <w:bCs/>
          <w:sz w:val="28"/>
          <w:szCs w:val="28"/>
        </w:rPr>
        <w:t>（2）残疾人福利性单位声明函</w:t>
      </w:r>
    </w:p>
    <w:p w14:paraId="2429FA7B">
      <w:pPr>
        <w:spacing w:line="360" w:lineRule="auto"/>
        <w:ind w:firstLine="480"/>
        <w:rPr>
          <w:szCs w:val="21"/>
          <w:shd w:val="clear" w:color="auto" w:fill="FFFFFF"/>
        </w:rPr>
      </w:pPr>
      <w:r>
        <w:rPr>
          <w:rFonts w:hint="eastAsia"/>
          <w:szCs w:val="21"/>
          <w:shd w:val="clear" w:color="auto" w:fill="FFFFFF"/>
        </w:rPr>
        <w:t>本单位郑重声明，根据《财政部 民政部 中国残疾人联合会关于促进残疾人就业政府采购政策的通知》（财库〔2017〕141号）的规定，本单位为符合条件的残疾人福利性单位，且本单位参加</w:t>
      </w:r>
      <w:r>
        <w:rPr>
          <w:rFonts w:hint="eastAsia"/>
          <w:szCs w:val="21"/>
          <w:u w:val="single"/>
          <w:shd w:val="clear" w:color="auto" w:fill="FFFFFF"/>
        </w:rPr>
        <w:t xml:space="preserve">             </w:t>
      </w:r>
      <w:r>
        <w:rPr>
          <w:rFonts w:hint="eastAsia"/>
          <w:szCs w:val="21"/>
          <w:shd w:val="clear" w:color="auto" w:fill="FFFFFF"/>
        </w:rPr>
        <w:t>单位的</w:t>
      </w:r>
      <w:r>
        <w:rPr>
          <w:rFonts w:hint="eastAsia"/>
          <w:szCs w:val="21"/>
          <w:u w:val="single"/>
          <w:shd w:val="clear" w:color="auto" w:fill="FFFFFF"/>
        </w:rPr>
        <w:t xml:space="preserve">          </w:t>
      </w:r>
      <w:r>
        <w:rPr>
          <w:rFonts w:hint="eastAsia"/>
          <w:szCs w:val="21"/>
          <w:shd w:val="clear" w:color="auto" w:fill="FFFFFF"/>
        </w:rPr>
        <w:t>项目采购活动提供本单位制造的货物，或者提供其他残疾人福利性单位制造的货物（不包括使用非残疾人福利性单位注册商标的货物）。</w:t>
      </w:r>
    </w:p>
    <w:p w14:paraId="064E4CFC">
      <w:pPr>
        <w:spacing w:line="360" w:lineRule="auto"/>
        <w:ind w:firstLine="480"/>
        <w:rPr>
          <w:szCs w:val="21"/>
          <w:shd w:val="clear" w:color="auto" w:fill="FFFFFF"/>
        </w:rPr>
      </w:pPr>
      <w:r>
        <w:rPr>
          <w:rFonts w:hint="eastAsia"/>
          <w:szCs w:val="21"/>
          <w:shd w:val="clear" w:color="auto" w:fill="FFFFFF"/>
        </w:rPr>
        <w:t>本单位对上述声明的真实性负责。如有虚假，将依法承担相应责任。</w:t>
      </w:r>
    </w:p>
    <w:p w14:paraId="0AD2840D">
      <w:pPr>
        <w:spacing w:line="360" w:lineRule="auto"/>
        <w:ind w:firstLine="440"/>
        <w:rPr>
          <w:szCs w:val="21"/>
          <w:shd w:val="clear" w:color="auto" w:fill="FFFFFF"/>
        </w:rPr>
      </w:pPr>
    </w:p>
    <w:p w14:paraId="0935A4CE">
      <w:pPr>
        <w:pStyle w:val="168"/>
        <w:tabs>
          <w:tab w:val="left" w:pos="567"/>
        </w:tabs>
        <w:spacing w:line="360" w:lineRule="auto"/>
        <w:rPr>
          <w:sz w:val="21"/>
          <w:szCs w:val="21"/>
        </w:rPr>
      </w:pPr>
    </w:p>
    <w:p w14:paraId="0F370FB9">
      <w:pPr>
        <w:spacing w:line="360" w:lineRule="auto"/>
        <w:ind w:firstLine="440"/>
        <w:rPr>
          <w:szCs w:val="21"/>
          <w:shd w:val="clear" w:color="auto" w:fill="FFFFFF"/>
        </w:rPr>
      </w:pPr>
    </w:p>
    <w:p w14:paraId="6B273B59">
      <w:pPr>
        <w:pBdr>
          <w:top w:val="none" w:color="000000" w:sz="0" w:space="0"/>
          <w:left w:val="none" w:color="000000" w:sz="0" w:space="0"/>
          <w:bottom w:val="none" w:color="000000" w:sz="0" w:space="0"/>
          <w:right w:val="none" w:color="000000" w:sz="0" w:space="0"/>
        </w:pBdr>
        <w:spacing w:line="400" w:lineRule="atLeast"/>
        <w:ind w:firstLine="480"/>
        <w:jc w:val="right"/>
        <w:rPr>
          <w:szCs w:val="21"/>
        </w:rPr>
      </w:pPr>
      <w:r>
        <w:rPr>
          <w:rFonts w:ascii="宋体" w:hAnsi="宋体" w:cs="宋体"/>
          <w:szCs w:val="21"/>
        </w:rPr>
        <w:t>投标人名称</w:t>
      </w:r>
      <w:r>
        <w:rPr>
          <w:rFonts w:hint="eastAsia" w:ascii="宋体" w:hAnsi="宋体" w:cs="宋体"/>
          <w:szCs w:val="21"/>
        </w:rPr>
        <w:t>（</w:t>
      </w:r>
      <w:r>
        <w:rPr>
          <w:rFonts w:hint="eastAsia"/>
          <w:szCs w:val="21"/>
        </w:rPr>
        <w:t>加盖</w:t>
      </w:r>
      <w:r>
        <w:rPr>
          <w:szCs w:val="21"/>
        </w:rPr>
        <w:t>CA</w:t>
      </w:r>
      <w:r>
        <w:rPr>
          <w:rFonts w:hint="eastAsia"/>
          <w:szCs w:val="21"/>
        </w:rPr>
        <w:t>电子公章</w:t>
      </w:r>
      <w:r>
        <w:rPr>
          <w:rFonts w:hint="eastAsia" w:ascii="宋体" w:hAnsi="宋体" w:cs="宋体"/>
          <w:szCs w:val="21"/>
        </w:rPr>
        <w:t>）：</w:t>
      </w:r>
      <w:r>
        <w:rPr>
          <w:rFonts w:ascii="Arial" w:hAnsi="Arial" w:eastAsia="Arial" w:cs="Arial"/>
          <w:szCs w:val="21"/>
          <w:u w:val="single"/>
        </w:rPr>
        <w:t>            </w:t>
      </w:r>
    </w:p>
    <w:p w14:paraId="1A3CF605">
      <w:pPr>
        <w:spacing w:line="360" w:lineRule="auto"/>
        <w:jc w:val="right"/>
        <w:rPr>
          <w:bCs/>
          <w:szCs w:val="21"/>
        </w:rPr>
      </w:pPr>
    </w:p>
    <w:p w14:paraId="783B1132">
      <w:pPr>
        <w:spacing w:line="360" w:lineRule="auto"/>
        <w:jc w:val="right"/>
        <w:rPr>
          <w:szCs w:val="21"/>
        </w:rPr>
      </w:pPr>
      <w:r>
        <w:rPr>
          <w:rFonts w:hint="eastAsia"/>
          <w:bCs/>
          <w:szCs w:val="21"/>
        </w:rPr>
        <w:t xml:space="preserve"> </w:t>
      </w:r>
      <w:r>
        <w:rPr>
          <w:szCs w:val="21"/>
          <w:u w:val="single"/>
        </w:rPr>
        <w:t xml:space="preserve">         </w:t>
      </w:r>
      <w:r>
        <w:rPr>
          <w:szCs w:val="21"/>
        </w:rPr>
        <w:t>年</w:t>
      </w:r>
      <w:r>
        <w:rPr>
          <w:szCs w:val="21"/>
          <w:u w:val="single"/>
        </w:rPr>
        <w:t xml:space="preserve">   </w:t>
      </w:r>
      <w:r>
        <w:rPr>
          <w:szCs w:val="21"/>
        </w:rPr>
        <w:t>月</w:t>
      </w:r>
      <w:r>
        <w:rPr>
          <w:szCs w:val="21"/>
          <w:u w:val="single"/>
        </w:rPr>
        <w:t xml:space="preserve">   </w:t>
      </w:r>
      <w:r>
        <w:rPr>
          <w:szCs w:val="21"/>
        </w:rPr>
        <w:t>日</w:t>
      </w:r>
    </w:p>
    <w:p w14:paraId="43C7F660">
      <w:pPr>
        <w:spacing w:line="360" w:lineRule="auto"/>
        <w:jc w:val="right"/>
        <w:rPr>
          <w:sz w:val="24"/>
        </w:rPr>
      </w:pPr>
    </w:p>
    <w:p w14:paraId="10F92E8C">
      <w:pPr>
        <w:spacing w:line="360" w:lineRule="auto"/>
        <w:jc w:val="right"/>
      </w:pPr>
    </w:p>
    <w:p w14:paraId="4B5F1C2D">
      <w:pPr>
        <w:pStyle w:val="350"/>
        <w:spacing w:line="360" w:lineRule="exact"/>
        <w:jc w:val="center"/>
        <w:outlineLvl w:val="9"/>
        <w:rPr>
          <w:rFonts w:ascii="宋体" w:hAnsi="宋体"/>
          <w:b/>
          <w:sz w:val="28"/>
          <w:szCs w:val="28"/>
        </w:rPr>
      </w:pPr>
      <w:bookmarkStart w:id="519" w:name="_Toc2771"/>
      <w:bookmarkStart w:id="520" w:name="_Toc32757"/>
      <w:r>
        <w:rPr>
          <w:rFonts w:hint="eastAsia" w:ascii="宋体" w:hAnsi="宋体" w:cs="宋体"/>
          <w:b/>
          <w:bCs/>
          <w:sz w:val="28"/>
          <w:szCs w:val="28"/>
        </w:rPr>
        <w:t>（3）监狱企业证明</w:t>
      </w:r>
      <w:bookmarkEnd w:id="519"/>
      <w:bookmarkEnd w:id="520"/>
    </w:p>
    <w:p w14:paraId="563D121B">
      <w:pPr>
        <w:pStyle w:val="350"/>
        <w:spacing w:line="500" w:lineRule="exact"/>
        <w:ind w:firstLine="480"/>
        <w:rPr>
          <w:rFonts w:ascii="宋体" w:hAnsi="宋体"/>
          <w:bCs/>
          <w:sz w:val="24"/>
        </w:rPr>
      </w:pPr>
    </w:p>
    <w:tbl>
      <w:tblPr>
        <w:tblStyle w:val="3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610"/>
      </w:tblGrid>
      <w:tr w14:paraId="470293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44" w:hRule="atLeast"/>
          <w:jc w:val="center"/>
        </w:trPr>
        <w:tc>
          <w:tcPr>
            <w:tcW w:w="5610" w:type="dxa"/>
            <w:noWrap w:val="0"/>
            <w:vAlign w:val="center"/>
          </w:tcPr>
          <w:p w14:paraId="474800E1">
            <w:pPr>
              <w:pStyle w:val="449"/>
              <w:spacing w:before="0" w:beforeAutospacing="0" w:after="0" w:afterAutospacing="0"/>
              <w:jc w:val="center"/>
              <w:rPr>
                <w:rFonts w:ascii="宋体" w:hAnsi="宋体" w:eastAsia="楷体_GB2312" w:cs="宋体"/>
                <w:b/>
                <w:bCs/>
              </w:rPr>
            </w:pPr>
            <w:r>
              <w:rPr>
                <w:rFonts w:hint="eastAsia" w:ascii="宋体" w:hAnsi="宋体" w:eastAsia="楷体_GB2312" w:cs="宋体"/>
                <w:b/>
                <w:bCs/>
                <w:sz w:val="28"/>
                <w:lang w:bidi="ar"/>
              </w:rPr>
              <w:t>附省级以上监狱管理局、戒毒管理局（含新疆生产建设兵团）出具的属于监狱企业的证明文件原件扫描件</w:t>
            </w:r>
          </w:p>
        </w:tc>
      </w:tr>
    </w:tbl>
    <w:p w14:paraId="2F026977"/>
    <w:p w14:paraId="4E562A91">
      <w:pPr>
        <w:pStyle w:val="433"/>
      </w:pPr>
    </w:p>
    <w:p w14:paraId="3BB4168E">
      <w:pPr>
        <w:spacing w:before="54" w:line="312" w:lineRule="auto"/>
        <w:ind w:right="264"/>
        <w:jc w:val="center"/>
        <w:rPr>
          <w:rFonts w:ascii="Arial" w:hAnsi="Arial" w:eastAsia="黑体" w:cs="Arial"/>
          <w:b/>
          <w:bCs/>
          <w:sz w:val="32"/>
          <w:szCs w:val="32"/>
        </w:rPr>
      </w:pPr>
    </w:p>
    <w:p w14:paraId="2632295C">
      <w:pPr>
        <w:spacing w:before="54" w:line="312" w:lineRule="auto"/>
        <w:ind w:right="264"/>
        <w:jc w:val="center"/>
        <w:rPr>
          <w:rFonts w:ascii="Arial" w:hAnsi="Arial" w:eastAsia="黑体" w:cs="Arial"/>
          <w:b/>
          <w:bCs/>
          <w:sz w:val="32"/>
          <w:szCs w:val="32"/>
        </w:rPr>
      </w:pPr>
    </w:p>
    <w:p w14:paraId="52147AF6">
      <w:pPr>
        <w:spacing w:before="54" w:line="312" w:lineRule="auto"/>
        <w:ind w:right="264"/>
        <w:jc w:val="center"/>
        <w:rPr>
          <w:rFonts w:ascii="Arial" w:hAnsi="Arial" w:eastAsia="黑体" w:cs="Arial"/>
          <w:b/>
          <w:bCs/>
          <w:sz w:val="32"/>
          <w:szCs w:val="32"/>
        </w:rPr>
      </w:pPr>
    </w:p>
    <w:p w14:paraId="7C1277B7">
      <w:pPr>
        <w:spacing w:before="54" w:line="312" w:lineRule="auto"/>
        <w:ind w:right="264"/>
        <w:jc w:val="center"/>
        <w:rPr>
          <w:rFonts w:ascii="Arial" w:hAnsi="Arial" w:eastAsia="黑体" w:cs="Arial"/>
          <w:b/>
          <w:bCs/>
          <w:sz w:val="32"/>
          <w:szCs w:val="32"/>
        </w:rPr>
      </w:pPr>
    </w:p>
    <w:p w14:paraId="2F34A830">
      <w:pPr>
        <w:spacing w:before="54" w:line="312" w:lineRule="auto"/>
        <w:ind w:right="264"/>
        <w:jc w:val="center"/>
        <w:rPr>
          <w:rFonts w:ascii="Arial" w:hAnsi="Arial" w:eastAsia="黑体" w:cs="Arial"/>
          <w:b/>
          <w:bCs/>
          <w:sz w:val="32"/>
          <w:szCs w:val="32"/>
        </w:rPr>
      </w:pPr>
    </w:p>
    <w:p w14:paraId="760B6592">
      <w:pPr>
        <w:spacing w:before="54" w:line="312" w:lineRule="auto"/>
        <w:ind w:right="264"/>
        <w:jc w:val="center"/>
        <w:rPr>
          <w:rFonts w:ascii="Arial" w:hAnsi="Arial" w:eastAsia="黑体" w:cs="Arial"/>
          <w:b/>
          <w:bCs/>
          <w:sz w:val="32"/>
          <w:szCs w:val="32"/>
        </w:rPr>
      </w:pPr>
    </w:p>
    <w:p w14:paraId="3B9C1775">
      <w:pPr>
        <w:pStyle w:val="166"/>
        <w:jc w:val="center"/>
        <w:outlineLvl w:val="9"/>
        <w:rPr>
          <w:b/>
          <w:bCs/>
        </w:rPr>
      </w:pPr>
      <w:bookmarkStart w:id="521" w:name="_Toc32235"/>
      <w:bookmarkStart w:id="522" w:name="_Toc26040"/>
      <w:bookmarkStart w:id="523" w:name="_Toc20608"/>
      <w:bookmarkStart w:id="524" w:name="_Toc3799"/>
      <w:r>
        <w:rPr>
          <w:rFonts w:hint="eastAsia"/>
          <w:b/>
          <w:bCs/>
        </w:rPr>
        <w:t>三、</w:t>
      </w:r>
      <w:bookmarkEnd w:id="521"/>
      <w:bookmarkEnd w:id="522"/>
      <w:bookmarkStart w:id="525" w:name="_Toc9676"/>
      <w:bookmarkStart w:id="526" w:name="_Toc24632"/>
      <w:r>
        <w:rPr>
          <w:rFonts w:hint="eastAsia"/>
          <w:b/>
          <w:bCs/>
        </w:rPr>
        <w:t>谈判响应函</w:t>
      </w:r>
      <w:bookmarkEnd w:id="523"/>
      <w:bookmarkEnd w:id="524"/>
    </w:p>
    <w:p w14:paraId="0BDE1195">
      <w:pPr>
        <w:spacing w:line="400" w:lineRule="exact"/>
        <w:ind w:firstLine="480"/>
        <w:rPr>
          <w:rFonts w:ascii="宋体"/>
          <w:color w:val="000000"/>
          <w:sz w:val="24"/>
        </w:rPr>
      </w:pPr>
    </w:p>
    <w:p w14:paraId="47585A51">
      <w:pPr>
        <w:spacing w:line="360" w:lineRule="auto"/>
        <w:ind w:firstLine="440"/>
        <w:rPr>
          <w:rFonts w:ascii="宋体"/>
          <w:color w:val="000000"/>
          <w:sz w:val="22"/>
        </w:rPr>
      </w:pPr>
      <w:r>
        <w:rPr>
          <w:rFonts w:hint="eastAsia" w:ascii="宋体" w:hAnsi="宋体" w:cs="宋体"/>
          <w:color w:val="000000"/>
          <w:sz w:val="22"/>
        </w:rPr>
        <w:t>致：（采购人名称）</w:t>
      </w:r>
    </w:p>
    <w:p w14:paraId="7D90BB96">
      <w:pPr>
        <w:spacing w:line="360" w:lineRule="auto"/>
        <w:ind w:firstLine="440"/>
        <w:rPr>
          <w:rFonts w:ascii="宋体"/>
          <w:color w:val="000000"/>
          <w:sz w:val="22"/>
          <w:u w:val="single"/>
        </w:rPr>
      </w:pPr>
      <w:r>
        <w:rPr>
          <w:rFonts w:hint="eastAsia" w:ascii="宋体" w:hAnsi="宋体" w:cs="宋体"/>
          <w:color w:val="000000"/>
          <w:sz w:val="22"/>
        </w:rPr>
        <w:t>我方收到贵单位</w:t>
      </w:r>
      <w:r>
        <w:rPr>
          <w:rFonts w:hint="eastAsia" w:ascii="宋体" w:hAnsi="宋体" w:cs="宋体"/>
          <w:color w:val="000000"/>
          <w:sz w:val="22"/>
          <w:u w:val="single"/>
        </w:rPr>
        <w:t>（项目名称）</w:t>
      </w:r>
      <w:r>
        <w:rPr>
          <w:rFonts w:hint="eastAsia" w:ascii="宋体" w:hAnsi="宋体" w:cs="宋体"/>
          <w:color w:val="000000"/>
          <w:sz w:val="22"/>
        </w:rPr>
        <w:t>竞争性谈判文件，经仔细阅读和研究，我方决定参加本项目的竞争性谈判。</w:t>
      </w:r>
    </w:p>
    <w:p w14:paraId="4DFC019C">
      <w:pPr>
        <w:spacing w:line="360" w:lineRule="auto"/>
        <w:ind w:firstLine="440"/>
        <w:rPr>
          <w:rFonts w:ascii="宋体"/>
          <w:color w:val="000000"/>
          <w:sz w:val="22"/>
        </w:rPr>
      </w:pPr>
      <w:r>
        <w:rPr>
          <w:rFonts w:ascii="宋体" w:hAnsi="宋体" w:cs="宋体"/>
          <w:color w:val="000000"/>
          <w:sz w:val="22"/>
        </w:rPr>
        <w:t>1</w:t>
      </w:r>
      <w:r>
        <w:rPr>
          <w:rFonts w:hint="eastAsia" w:ascii="宋体" w:hAnsi="宋体" w:cs="宋体"/>
          <w:color w:val="000000"/>
          <w:sz w:val="22"/>
        </w:rPr>
        <w:t>、我方已仔细研究了</w:t>
      </w:r>
      <w:r>
        <w:rPr>
          <w:rFonts w:hint="eastAsia" w:ascii="宋体" w:hAnsi="宋体" w:cs="宋体"/>
          <w:color w:val="000000"/>
          <w:sz w:val="22"/>
          <w:u w:val="single"/>
        </w:rPr>
        <w:t>（项目名称）</w:t>
      </w:r>
      <w:r>
        <w:rPr>
          <w:rFonts w:hint="eastAsia" w:ascii="宋体" w:hAnsi="宋体" w:cs="宋体"/>
          <w:color w:val="000000"/>
          <w:sz w:val="22"/>
        </w:rPr>
        <w:t>竞争性谈判文件的全部内容，愿意按竞争性谈判文件的规定履行合同责任和义务。</w:t>
      </w:r>
    </w:p>
    <w:p w14:paraId="0568F558">
      <w:pPr>
        <w:spacing w:line="360" w:lineRule="auto"/>
        <w:ind w:firstLine="440"/>
        <w:rPr>
          <w:rFonts w:ascii="宋体"/>
          <w:color w:val="000000"/>
          <w:sz w:val="22"/>
          <w:u w:val="single"/>
        </w:rPr>
      </w:pPr>
      <w:r>
        <w:rPr>
          <w:rFonts w:ascii="宋体" w:hAnsi="宋体" w:cs="宋体"/>
          <w:color w:val="000000"/>
          <w:sz w:val="22"/>
        </w:rPr>
        <w:t>2</w:t>
      </w:r>
      <w:r>
        <w:rPr>
          <w:rFonts w:hint="eastAsia" w:ascii="宋体" w:hAnsi="宋体" w:cs="宋体"/>
          <w:color w:val="000000"/>
          <w:sz w:val="22"/>
        </w:rPr>
        <w:t>、我方愿意按谈判文件规定和谈判小组要求提交最后报价完成采购范围内的全部服务工作。</w:t>
      </w:r>
    </w:p>
    <w:p w14:paraId="1277D847">
      <w:pPr>
        <w:spacing w:line="360" w:lineRule="auto"/>
        <w:ind w:firstLine="440"/>
        <w:rPr>
          <w:rFonts w:ascii="宋体"/>
          <w:color w:val="000000"/>
          <w:sz w:val="22"/>
        </w:rPr>
      </w:pPr>
      <w:r>
        <w:rPr>
          <w:rFonts w:ascii="宋体" w:hAnsi="宋体" w:cs="宋体"/>
          <w:color w:val="000000"/>
          <w:sz w:val="22"/>
        </w:rPr>
        <w:t>3</w:t>
      </w:r>
      <w:r>
        <w:rPr>
          <w:rFonts w:hint="eastAsia" w:ascii="宋体" w:hAnsi="宋体" w:cs="宋体"/>
          <w:color w:val="000000"/>
          <w:sz w:val="22"/>
        </w:rPr>
        <w:t>、我方承诺在竞争性谈判文件规定的谈判有效期内不修改、撤销响应文件。</w:t>
      </w:r>
    </w:p>
    <w:p w14:paraId="62BABAFF">
      <w:pPr>
        <w:spacing w:line="360" w:lineRule="auto"/>
        <w:ind w:firstLine="440"/>
        <w:rPr>
          <w:rFonts w:ascii="宋体"/>
          <w:color w:val="000000"/>
          <w:sz w:val="22"/>
        </w:rPr>
      </w:pPr>
      <w:r>
        <w:rPr>
          <w:rFonts w:ascii="宋体" w:hAnsi="宋体" w:cs="宋体"/>
          <w:color w:val="000000"/>
          <w:sz w:val="22"/>
        </w:rPr>
        <w:t>4</w:t>
      </w:r>
      <w:r>
        <w:rPr>
          <w:rFonts w:hint="eastAsia" w:ascii="宋体" w:hAnsi="宋体" w:cs="宋体"/>
          <w:color w:val="000000"/>
          <w:sz w:val="22"/>
        </w:rPr>
        <w:t>、我方愿意向贵方提供任何与本项采购有关的数据、情况和技术资料。若贵方需要，我方愿意提供我方作出的一切承诺的证明材料。</w:t>
      </w:r>
    </w:p>
    <w:p w14:paraId="03A9E75E">
      <w:pPr>
        <w:spacing w:line="360" w:lineRule="auto"/>
        <w:ind w:firstLine="440"/>
        <w:rPr>
          <w:rFonts w:ascii="宋体"/>
          <w:color w:val="000000"/>
          <w:sz w:val="22"/>
        </w:rPr>
      </w:pPr>
      <w:r>
        <w:rPr>
          <w:rFonts w:ascii="宋体" w:hAnsi="宋体" w:cs="宋体"/>
          <w:color w:val="000000"/>
          <w:sz w:val="22"/>
        </w:rPr>
        <w:t>5</w:t>
      </w:r>
      <w:r>
        <w:rPr>
          <w:rFonts w:hint="eastAsia" w:ascii="宋体" w:hAnsi="宋体" w:cs="宋体"/>
          <w:color w:val="000000"/>
          <w:sz w:val="22"/>
        </w:rPr>
        <w:t>、我方无供应商须知第</w:t>
      </w:r>
      <w:r>
        <w:rPr>
          <w:rFonts w:ascii="宋体" w:hAnsi="宋体" w:cs="宋体"/>
          <w:color w:val="000000"/>
          <w:sz w:val="22"/>
        </w:rPr>
        <w:t>1.3.3</w:t>
      </w:r>
      <w:r>
        <w:rPr>
          <w:rFonts w:hint="eastAsia" w:ascii="宋体" w:hAnsi="宋体" w:cs="宋体"/>
          <w:color w:val="000000"/>
          <w:sz w:val="22"/>
        </w:rPr>
        <w:t>项的情形之一。</w:t>
      </w:r>
    </w:p>
    <w:p w14:paraId="3BECDAD5">
      <w:pPr>
        <w:spacing w:line="360" w:lineRule="auto"/>
        <w:ind w:firstLine="440"/>
        <w:rPr>
          <w:rFonts w:ascii="宋体"/>
          <w:color w:val="000000"/>
          <w:sz w:val="22"/>
        </w:rPr>
      </w:pPr>
      <w:r>
        <w:rPr>
          <w:rFonts w:ascii="宋体" w:hAnsi="宋体" w:cs="宋体"/>
          <w:color w:val="000000"/>
          <w:sz w:val="22"/>
        </w:rPr>
        <w:t>6</w:t>
      </w:r>
      <w:r>
        <w:rPr>
          <w:rFonts w:hint="eastAsia" w:ascii="宋体" w:hAnsi="宋体" w:cs="宋体"/>
          <w:color w:val="000000"/>
          <w:sz w:val="22"/>
        </w:rPr>
        <w:t>、我方承诺遵守《中华人民共和国政府采购法》的有关规定，保证在获得成交资格后，按照谈判文件确定的事项签订政府采购合同，履行双方所签订的合同，并承担合同规定的责任和义务。</w:t>
      </w:r>
    </w:p>
    <w:p w14:paraId="769AECCE">
      <w:pPr>
        <w:spacing w:line="360" w:lineRule="auto"/>
        <w:ind w:firstLine="440"/>
        <w:rPr>
          <w:rFonts w:ascii="宋体"/>
          <w:color w:val="000000"/>
          <w:sz w:val="22"/>
        </w:rPr>
      </w:pPr>
      <w:r>
        <w:rPr>
          <w:rFonts w:ascii="宋体" w:hAnsi="宋体" w:cs="宋体"/>
          <w:color w:val="000000"/>
          <w:sz w:val="22"/>
        </w:rPr>
        <w:t>7</w:t>
      </w:r>
      <w:r>
        <w:rPr>
          <w:rFonts w:hint="eastAsia" w:ascii="宋体" w:hAnsi="宋体" w:cs="宋体"/>
          <w:color w:val="000000"/>
          <w:sz w:val="22"/>
        </w:rPr>
        <w:t>、</w:t>
      </w:r>
      <w:r>
        <w:rPr>
          <w:rFonts w:hint="eastAsia" w:ascii="宋体" w:hAnsi="宋体" w:cs="宋体"/>
          <w:color w:val="000000"/>
          <w:sz w:val="22"/>
          <w:u w:val="single"/>
        </w:rPr>
        <w:t>其他补充说明（如有）</w:t>
      </w:r>
      <w:r>
        <w:rPr>
          <w:rFonts w:hint="eastAsia" w:ascii="宋体" w:hAnsi="宋体" w:cs="宋体"/>
          <w:color w:val="000000"/>
          <w:sz w:val="22"/>
        </w:rPr>
        <w:t>。</w:t>
      </w:r>
    </w:p>
    <w:p w14:paraId="288C362F">
      <w:pPr>
        <w:spacing w:line="440" w:lineRule="exact"/>
        <w:ind w:firstLine="440"/>
        <w:rPr>
          <w:rFonts w:ascii="宋体"/>
          <w:color w:val="000000"/>
          <w:sz w:val="22"/>
        </w:rPr>
      </w:pPr>
    </w:p>
    <w:p w14:paraId="0F821F95">
      <w:pPr>
        <w:spacing w:line="440" w:lineRule="exact"/>
        <w:ind w:firstLine="440"/>
        <w:rPr>
          <w:rFonts w:ascii="宋体"/>
          <w:color w:val="000000"/>
          <w:sz w:val="22"/>
        </w:rPr>
      </w:pPr>
    </w:p>
    <w:p w14:paraId="0E63FA94">
      <w:pPr>
        <w:spacing w:line="440" w:lineRule="exact"/>
        <w:ind w:firstLine="440"/>
        <w:rPr>
          <w:rFonts w:ascii="宋体"/>
          <w:color w:val="000000"/>
          <w:sz w:val="22"/>
        </w:rPr>
      </w:pPr>
    </w:p>
    <w:p w14:paraId="395BA663">
      <w:pPr>
        <w:spacing w:line="440" w:lineRule="exact"/>
        <w:ind w:firstLine="440"/>
        <w:rPr>
          <w:rFonts w:ascii="宋体"/>
          <w:color w:val="000000"/>
          <w:sz w:val="22"/>
        </w:rPr>
      </w:pPr>
    </w:p>
    <w:p w14:paraId="13EB4CDB">
      <w:pPr>
        <w:spacing w:line="440" w:lineRule="exact"/>
        <w:ind w:firstLine="440"/>
        <w:rPr>
          <w:rFonts w:ascii="宋体"/>
          <w:color w:val="000000"/>
          <w:sz w:val="22"/>
        </w:rPr>
      </w:pPr>
      <w:r>
        <w:rPr>
          <w:rFonts w:hint="eastAsia" w:ascii="宋体" w:hAnsi="宋体" w:cs="宋体"/>
          <w:color w:val="000000"/>
          <w:sz w:val="22"/>
        </w:rPr>
        <w:t>供应商：</w:t>
      </w:r>
      <w:r>
        <w:rPr>
          <w:rFonts w:hint="eastAsia" w:ascii="宋体" w:hAnsi="宋体" w:cs="宋体"/>
          <w:sz w:val="24"/>
        </w:rPr>
        <w:t xml:space="preserve"> （电子签章）</w:t>
      </w:r>
    </w:p>
    <w:p w14:paraId="4020A602">
      <w:pPr>
        <w:spacing w:line="440" w:lineRule="exact"/>
        <w:ind w:firstLine="440"/>
        <w:rPr>
          <w:rFonts w:ascii="宋体"/>
          <w:color w:val="000000"/>
          <w:sz w:val="22"/>
        </w:rPr>
      </w:pPr>
      <w:r>
        <w:rPr>
          <w:rFonts w:hint="eastAsia" w:ascii="宋体" w:hAnsi="宋体" w:cs="宋体"/>
          <w:color w:val="000000"/>
          <w:sz w:val="22"/>
        </w:rPr>
        <w:t>法定代表人或授权代表（签名或盖章）：</w:t>
      </w:r>
    </w:p>
    <w:p w14:paraId="7577D210">
      <w:pPr>
        <w:spacing w:line="440" w:lineRule="exact"/>
        <w:ind w:firstLine="440"/>
        <w:rPr>
          <w:rFonts w:ascii="宋体"/>
          <w:color w:val="000000"/>
          <w:sz w:val="22"/>
        </w:rPr>
      </w:pPr>
    </w:p>
    <w:p w14:paraId="67B1FC9C">
      <w:pPr>
        <w:spacing w:line="440" w:lineRule="exact"/>
        <w:ind w:firstLine="440"/>
        <w:jc w:val="center"/>
        <w:rPr>
          <w:rFonts w:ascii="宋体"/>
          <w:color w:val="000000"/>
          <w:sz w:val="22"/>
        </w:rPr>
      </w:pPr>
    </w:p>
    <w:p w14:paraId="5DC6710B">
      <w:pPr>
        <w:spacing w:line="440" w:lineRule="exact"/>
        <w:ind w:firstLine="440"/>
        <w:jc w:val="center"/>
        <w:rPr>
          <w:rFonts w:ascii="宋体" w:hAnsi="宋体" w:cs="宋体"/>
          <w:color w:val="000000"/>
          <w:sz w:val="22"/>
        </w:rPr>
      </w:pPr>
      <w:r>
        <w:rPr>
          <w:rFonts w:ascii="宋体" w:hAnsi="宋体" w:cs="宋体"/>
          <w:color w:val="000000"/>
          <w:sz w:val="22"/>
        </w:rPr>
        <w:t xml:space="preserve">                 </w:t>
      </w:r>
      <w:r>
        <w:rPr>
          <w:rFonts w:hint="eastAsia" w:ascii="宋体" w:hAnsi="宋体" w:cs="宋体"/>
          <w:color w:val="000000"/>
          <w:sz w:val="22"/>
        </w:rPr>
        <w:t>年</w:t>
      </w:r>
      <w:r>
        <w:rPr>
          <w:rFonts w:ascii="宋体" w:hAnsi="宋体" w:cs="宋体"/>
          <w:color w:val="000000"/>
          <w:sz w:val="22"/>
        </w:rPr>
        <w:t xml:space="preserve">   </w:t>
      </w:r>
      <w:r>
        <w:rPr>
          <w:rFonts w:hint="eastAsia" w:ascii="宋体" w:hAnsi="宋体" w:cs="宋体"/>
          <w:color w:val="000000"/>
          <w:sz w:val="22"/>
        </w:rPr>
        <w:t>月</w:t>
      </w:r>
      <w:r>
        <w:rPr>
          <w:rFonts w:ascii="宋体" w:hAnsi="宋体" w:cs="宋体"/>
          <w:color w:val="000000"/>
          <w:sz w:val="22"/>
        </w:rPr>
        <w:t xml:space="preserve">  </w:t>
      </w:r>
      <w:r>
        <w:rPr>
          <w:rFonts w:hint="eastAsia" w:ascii="宋体" w:hAnsi="宋体" w:cs="宋体"/>
          <w:color w:val="000000"/>
          <w:sz w:val="22"/>
        </w:rPr>
        <w:t>日</w:t>
      </w:r>
    </w:p>
    <w:p w14:paraId="22E92743">
      <w:pPr>
        <w:pStyle w:val="349"/>
        <w:rPr>
          <w:rFonts w:ascii="宋体" w:hAnsi="宋体" w:cs="宋体"/>
          <w:color w:val="000000"/>
          <w:sz w:val="22"/>
        </w:rPr>
      </w:pPr>
    </w:p>
    <w:p w14:paraId="715AA9E2">
      <w:pPr>
        <w:pStyle w:val="349"/>
        <w:rPr>
          <w:rFonts w:ascii="宋体" w:hAnsi="宋体" w:cs="宋体"/>
          <w:color w:val="000000"/>
          <w:sz w:val="22"/>
        </w:rPr>
      </w:pPr>
    </w:p>
    <w:p w14:paraId="0BF6B040">
      <w:pPr>
        <w:pStyle w:val="349"/>
        <w:rPr>
          <w:rFonts w:ascii="宋体" w:hAnsi="宋体" w:cs="宋体"/>
          <w:color w:val="000000"/>
          <w:sz w:val="22"/>
        </w:rPr>
      </w:pPr>
    </w:p>
    <w:p w14:paraId="394773DF">
      <w:pPr>
        <w:rPr>
          <w:rStyle w:val="165"/>
          <w:b/>
        </w:rPr>
      </w:pPr>
      <w:bookmarkStart w:id="527" w:name="_Toc28031"/>
      <w:bookmarkStart w:id="528" w:name="_Toc2564"/>
      <w:r>
        <w:rPr>
          <w:rStyle w:val="165"/>
          <w:rFonts w:hint="eastAsia"/>
          <w:b/>
        </w:rPr>
        <w:br w:type="page" w:clear="all"/>
      </w:r>
    </w:p>
    <w:p w14:paraId="308EB723">
      <w:pPr>
        <w:pStyle w:val="2"/>
        <w:jc w:val="center"/>
        <w:outlineLvl w:val="9"/>
        <w:rPr>
          <w:rStyle w:val="165"/>
          <w:b/>
        </w:rPr>
      </w:pPr>
      <w:bookmarkStart w:id="529" w:name="_Toc8643"/>
      <w:r>
        <w:rPr>
          <w:rStyle w:val="165"/>
          <w:rFonts w:hint="eastAsia"/>
          <w:b/>
        </w:rPr>
        <w:t>四、法定代表人授权委托书</w:t>
      </w:r>
      <w:bookmarkEnd w:id="525"/>
      <w:bookmarkEnd w:id="526"/>
      <w:bookmarkEnd w:id="527"/>
      <w:bookmarkEnd w:id="528"/>
      <w:bookmarkEnd w:id="529"/>
    </w:p>
    <w:p w14:paraId="529CBCA1">
      <w:pPr>
        <w:spacing w:line="360" w:lineRule="auto"/>
        <w:jc w:val="center"/>
        <w:rPr>
          <w:rFonts w:ascii="宋体" w:hAnsi="宋体" w:cs="宋体"/>
          <w:b/>
          <w:bCs/>
          <w:color w:val="000000"/>
          <w:sz w:val="28"/>
          <w:szCs w:val="28"/>
        </w:rPr>
      </w:pPr>
    </w:p>
    <w:p w14:paraId="05529970">
      <w:pPr>
        <w:spacing w:line="360" w:lineRule="auto"/>
        <w:jc w:val="center"/>
        <w:rPr>
          <w:rFonts w:ascii="宋体" w:cs="宋体"/>
          <w:b/>
          <w:bCs/>
          <w:color w:val="000000"/>
          <w:sz w:val="28"/>
          <w:szCs w:val="28"/>
        </w:rPr>
      </w:pPr>
      <w:r>
        <w:rPr>
          <w:rFonts w:hint="eastAsia" w:ascii="宋体" w:hAnsi="宋体" w:cs="宋体"/>
          <w:b/>
          <w:bCs/>
          <w:color w:val="000000"/>
          <w:sz w:val="28"/>
          <w:szCs w:val="28"/>
        </w:rPr>
        <w:t>（一）法定代表人身份证明</w:t>
      </w:r>
    </w:p>
    <w:p w14:paraId="4F0AE2EE">
      <w:pPr>
        <w:spacing w:line="360" w:lineRule="auto"/>
        <w:rPr>
          <w:rFonts w:ascii="宋体" w:cs="宋体"/>
          <w:b/>
          <w:bCs/>
          <w:color w:val="000000"/>
          <w:sz w:val="28"/>
          <w:szCs w:val="28"/>
        </w:rPr>
      </w:pPr>
    </w:p>
    <w:p w14:paraId="466EEDD3">
      <w:pPr>
        <w:spacing w:line="560" w:lineRule="exact"/>
        <w:rPr>
          <w:rFonts w:ascii="宋体" w:hAnsi="宋体"/>
          <w:color w:val="000000"/>
          <w:u w:val="single"/>
        </w:rPr>
      </w:pPr>
      <w:r>
        <w:rPr>
          <w:rFonts w:hint="eastAsia" w:ascii="宋体" w:hAnsi="宋体"/>
          <w:color w:val="000000"/>
        </w:rPr>
        <w:t>投标人名称：</w:t>
      </w:r>
      <w:r>
        <w:rPr>
          <w:rFonts w:ascii="宋体" w:hAnsi="宋体"/>
          <w:color w:val="000000"/>
          <w:u w:val="single"/>
        </w:rPr>
        <w:t xml:space="preserve">                               </w:t>
      </w:r>
    </w:p>
    <w:p w14:paraId="69CB7325">
      <w:pPr>
        <w:spacing w:line="560" w:lineRule="exact"/>
        <w:ind w:left="525" w:hanging="525"/>
        <w:rPr>
          <w:rFonts w:ascii="宋体" w:hAnsi="宋体"/>
          <w:color w:val="000000"/>
          <w:u w:val="single"/>
        </w:rPr>
      </w:pPr>
      <w:r>
        <w:rPr>
          <w:rFonts w:hint="eastAsia" w:ascii="宋体" w:hAnsi="宋体"/>
          <w:color w:val="000000"/>
        </w:rPr>
        <w:t>姓名：</w:t>
      </w:r>
      <w:r>
        <w:rPr>
          <w:rFonts w:ascii="宋体" w:hAnsi="宋体"/>
          <w:color w:val="000000"/>
          <w:u w:val="single"/>
        </w:rPr>
        <w:t xml:space="preserve">              </w:t>
      </w:r>
      <w:r>
        <w:rPr>
          <w:rFonts w:hint="eastAsia" w:ascii="宋体" w:hAnsi="宋体"/>
          <w:b/>
          <w:color w:val="000000"/>
        </w:rPr>
        <w:t>（法定代表人姓名）</w:t>
      </w:r>
      <w:r>
        <w:rPr>
          <w:rFonts w:ascii="宋体" w:hAnsi="宋体"/>
          <w:b/>
          <w:color w:val="000000"/>
        </w:rPr>
        <w:t xml:space="preserve"> </w:t>
      </w:r>
      <w:r>
        <w:rPr>
          <w:rFonts w:hint="eastAsia" w:ascii="宋体" w:hAnsi="宋体"/>
          <w:color w:val="000000"/>
        </w:rPr>
        <w:t>性别：</w:t>
      </w:r>
      <w:r>
        <w:rPr>
          <w:rFonts w:ascii="宋体" w:hAnsi="宋体"/>
          <w:color w:val="000000"/>
          <w:u w:val="single"/>
        </w:rPr>
        <w:t xml:space="preserve">        </w:t>
      </w:r>
      <w:r>
        <w:rPr>
          <w:rFonts w:hint="eastAsia" w:ascii="宋体" w:hAnsi="宋体"/>
          <w:color w:val="000000"/>
        </w:rPr>
        <w:t>年龄：</w:t>
      </w:r>
      <w:r>
        <w:rPr>
          <w:rFonts w:ascii="宋体" w:hAnsi="宋体"/>
          <w:color w:val="000000"/>
          <w:u w:val="single"/>
        </w:rPr>
        <w:t xml:space="preserve">      </w:t>
      </w:r>
      <w:r>
        <w:rPr>
          <w:rFonts w:hint="eastAsia" w:ascii="宋体" w:hAnsi="宋体"/>
          <w:color w:val="000000"/>
        </w:rPr>
        <w:t>职务：</w:t>
      </w:r>
      <w:r>
        <w:rPr>
          <w:rFonts w:ascii="宋体" w:hAnsi="宋体"/>
          <w:color w:val="000000"/>
          <w:u w:val="single"/>
        </w:rPr>
        <w:t xml:space="preserve">           </w:t>
      </w:r>
    </w:p>
    <w:p w14:paraId="0AC8AE8F">
      <w:pPr>
        <w:spacing w:line="560" w:lineRule="exact"/>
        <w:ind w:left="525" w:hanging="525"/>
        <w:rPr>
          <w:rFonts w:ascii="宋体"/>
          <w:color w:val="000000"/>
          <w:u w:val="single"/>
        </w:rPr>
      </w:pPr>
      <w:r>
        <w:rPr>
          <w:rFonts w:hint="eastAsia" w:ascii="宋体" w:hAnsi="宋体"/>
          <w:color w:val="000000"/>
        </w:rPr>
        <w:t>系</w:t>
      </w:r>
      <w:r>
        <w:rPr>
          <w:rFonts w:ascii="宋体" w:hAnsi="宋体"/>
          <w:color w:val="000000"/>
          <w:u w:val="single"/>
        </w:rPr>
        <w:t xml:space="preserve">                          </w:t>
      </w:r>
      <w:r>
        <w:rPr>
          <w:rFonts w:hint="eastAsia" w:ascii="宋体" w:hAnsi="宋体"/>
          <w:color w:val="000000"/>
        </w:rPr>
        <w:t>（投标人名称）的法定代表人。</w:t>
      </w:r>
    </w:p>
    <w:p w14:paraId="2A5485FF">
      <w:pPr>
        <w:spacing w:line="500" w:lineRule="exact"/>
        <w:rPr>
          <w:rFonts w:ascii="宋体"/>
          <w:color w:val="000000"/>
        </w:rPr>
      </w:pPr>
    </w:p>
    <w:p w14:paraId="254C2660">
      <w:pPr>
        <w:spacing w:line="500" w:lineRule="exact"/>
        <w:rPr>
          <w:rFonts w:ascii="宋体"/>
          <w:color w:val="000000"/>
        </w:rPr>
      </w:pPr>
      <w:r>
        <w:rPr>
          <w:rFonts w:hint="eastAsia" w:ascii="宋体" w:hAnsi="宋体"/>
          <w:color w:val="000000"/>
        </w:rPr>
        <w:t>特此证明。</w:t>
      </w:r>
    </w:p>
    <w:p w14:paraId="3685F4B8">
      <w:pPr>
        <w:spacing w:line="500" w:lineRule="exact"/>
        <w:rPr>
          <w:rFonts w:ascii="宋体"/>
          <w:color w:val="000000"/>
        </w:rPr>
      </w:pPr>
      <w:r>
        <w:rPr>
          <w:rFonts w:hint="eastAsia" w:ascii="宋体" w:hAnsi="宋体"/>
          <w:color w:val="000000"/>
        </w:rPr>
        <w:t>附：法定代表人身份证复印件。</w:t>
      </w:r>
    </w:p>
    <w:p w14:paraId="187420BE">
      <w:pPr>
        <w:spacing w:line="500" w:lineRule="exact"/>
        <w:rPr>
          <w:rFonts w:ascii="宋体"/>
          <w:color w:val="000000"/>
        </w:rPr>
      </w:pPr>
    </w:p>
    <w:p w14:paraId="097E3495">
      <w:pPr>
        <w:pStyle w:val="168"/>
        <w:rPr>
          <w:rFonts w:ascii="宋体"/>
          <w:color w:val="000000"/>
        </w:rPr>
      </w:pPr>
    </w:p>
    <w:p w14:paraId="1D386463">
      <w:pPr>
        <w:pStyle w:val="168"/>
        <w:rPr>
          <w:rFonts w:ascii="宋体"/>
          <w:color w:val="000000"/>
        </w:rPr>
      </w:pPr>
    </w:p>
    <w:p w14:paraId="4F1C8F98">
      <w:pPr>
        <w:pStyle w:val="168"/>
        <w:rPr>
          <w:rFonts w:ascii="宋体"/>
          <w:color w:val="000000"/>
        </w:rPr>
      </w:pPr>
    </w:p>
    <w:p w14:paraId="56E74C37">
      <w:pPr>
        <w:pStyle w:val="168"/>
        <w:rPr>
          <w:rFonts w:ascii="宋体"/>
          <w:color w:val="000000"/>
        </w:rPr>
      </w:pPr>
    </w:p>
    <w:p w14:paraId="79665687">
      <w:pPr>
        <w:pStyle w:val="168"/>
        <w:rPr>
          <w:rFonts w:ascii="宋体"/>
          <w:color w:val="000000"/>
        </w:rPr>
      </w:pPr>
    </w:p>
    <w:p w14:paraId="687CB4F7">
      <w:pPr>
        <w:spacing w:line="500" w:lineRule="exact"/>
        <w:ind w:left="5750" w:hanging="1680"/>
        <w:jc w:val="right"/>
        <w:rPr>
          <w:rFonts w:ascii="宋体"/>
          <w:color w:val="000000"/>
        </w:rPr>
      </w:pPr>
      <w:r>
        <w:rPr>
          <w:rFonts w:hint="eastAsia" w:ascii="宋体" w:hAnsi="宋体"/>
          <w:color w:val="000000"/>
        </w:rPr>
        <w:t>投标人：</w:t>
      </w:r>
      <w:r>
        <w:rPr>
          <w:rFonts w:ascii="宋体" w:hAnsi="宋体"/>
          <w:color w:val="000000"/>
          <w:u w:val="single"/>
        </w:rPr>
        <w:t xml:space="preserve">                          </w:t>
      </w:r>
      <w:r>
        <w:rPr>
          <w:rFonts w:hint="eastAsia" w:ascii="宋体" w:hAnsi="宋体"/>
          <w:color w:val="000000"/>
        </w:rPr>
        <w:t>（</w:t>
      </w:r>
      <w:r>
        <w:rPr>
          <w:rFonts w:ascii="宋体" w:hAnsi="宋体" w:cs="宋体"/>
          <w:bCs/>
          <w:color w:val="000000"/>
          <w:sz w:val="22"/>
        </w:rPr>
        <w:t>电子签章</w:t>
      </w:r>
      <w:r>
        <w:rPr>
          <w:rFonts w:hint="eastAsia" w:ascii="宋体" w:hAnsi="宋体"/>
          <w:color w:val="000000"/>
        </w:rPr>
        <w:t>）</w:t>
      </w:r>
    </w:p>
    <w:p w14:paraId="25F33F54">
      <w:pPr>
        <w:spacing w:line="500" w:lineRule="exact"/>
        <w:ind w:firstLine="4200"/>
        <w:jc w:val="right"/>
        <w:rPr>
          <w:rFonts w:ascii="宋体"/>
          <w:color w:val="000000"/>
          <w:u w:val="single"/>
        </w:rPr>
      </w:pPr>
      <w:r>
        <w:rPr>
          <w:rFonts w:ascii="宋体" w:hAnsi="宋体"/>
          <w:color w:val="000000"/>
          <w:u w:val="single"/>
        </w:rPr>
        <w:t xml:space="preserve">           </w:t>
      </w:r>
      <w:r>
        <w:rPr>
          <w:rFonts w:hint="eastAsia" w:ascii="宋体" w:hAnsi="宋体"/>
          <w:color w:val="000000"/>
        </w:rPr>
        <w:t>年</w:t>
      </w:r>
      <w:r>
        <w:rPr>
          <w:rFonts w:ascii="宋体" w:hAnsi="宋体"/>
          <w:color w:val="000000"/>
          <w:u w:val="single"/>
        </w:rPr>
        <w:t xml:space="preserve">   </w:t>
      </w:r>
      <w:r>
        <w:rPr>
          <w:rFonts w:hint="eastAsia" w:ascii="宋体" w:hAnsi="宋体"/>
          <w:color w:val="000000"/>
        </w:rPr>
        <w:t>月</w:t>
      </w:r>
      <w:r>
        <w:rPr>
          <w:rFonts w:ascii="宋体" w:hAnsi="宋体"/>
          <w:color w:val="000000"/>
          <w:u w:val="single"/>
        </w:rPr>
        <w:t xml:space="preserve">   </w:t>
      </w:r>
      <w:r>
        <w:rPr>
          <w:rFonts w:hint="eastAsia" w:ascii="宋体" w:hAnsi="宋体"/>
          <w:color w:val="000000"/>
        </w:rPr>
        <w:t>日</w:t>
      </w:r>
    </w:p>
    <w:p w14:paraId="6A6BE70A">
      <w:pPr>
        <w:spacing w:line="360" w:lineRule="auto"/>
        <w:jc w:val="center"/>
        <w:rPr>
          <w:rFonts w:ascii="宋体" w:hAnsi="宋体" w:cs="宋体"/>
          <w:b/>
          <w:bCs/>
          <w:color w:val="000000"/>
          <w:sz w:val="28"/>
          <w:szCs w:val="28"/>
        </w:rPr>
      </w:pPr>
    </w:p>
    <w:p w14:paraId="3F352F43">
      <w:pPr>
        <w:spacing w:line="360" w:lineRule="auto"/>
        <w:jc w:val="center"/>
        <w:rPr>
          <w:rFonts w:ascii="宋体" w:hAnsi="宋体" w:cs="宋体"/>
          <w:b/>
          <w:bCs/>
          <w:color w:val="000000"/>
          <w:sz w:val="28"/>
          <w:szCs w:val="28"/>
        </w:rPr>
      </w:pPr>
    </w:p>
    <w:p w14:paraId="790AD31D">
      <w:pPr>
        <w:spacing w:line="360" w:lineRule="auto"/>
        <w:jc w:val="center"/>
        <w:rPr>
          <w:rFonts w:ascii="宋体" w:hAnsi="宋体" w:cs="宋体"/>
          <w:b/>
          <w:bCs/>
          <w:color w:val="000000"/>
          <w:sz w:val="28"/>
          <w:szCs w:val="28"/>
        </w:rPr>
      </w:pPr>
    </w:p>
    <w:p w14:paraId="21743C77">
      <w:pPr>
        <w:spacing w:line="360" w:lineRule="auto"/>
        <w:jc w:val="center"/>
        <w:rPr>
          <w:rFonts w:ascii="宋体" w:hAnsi="宋体" w:cs="宋体"/>
          <w:b/>
          <w:bCs/>
          <w:color w:val="000000"/>
          <w:sz w:val="28"/>
          <w:szCs w:val="28"/>
        </w:rPr>
      </w:pPr>
    </w:p>
    <w:p w14:paraId="40EF0835">
      <w:pPr>
        <w:rPr>
          <w:rFonts w:ascii="宋体" w:hAnsi="宋体" w:cs="宋体"/>
          <w:b/>
          <w:bCs/>
          <w:color w:val="000000"/>
          <w:sz w:val="28"/>
          <w:szCs w:val="28"/>
        </w:rPr>
      </w:pPr>
      <w:r>
        <w:rPr>
          <w:rFonts w:hint="eastAsia" w:ascii="宋体" w:hAnsi="宋体" w:cs="宋体"/>
          <w:b/>
          <w:bCs/>
          <w:color w:val="000000"/>
          <w:sz w:val="28"/>
          <w:szCs w:val="28"/>
        </w:rPr>
        <w:br w:type="page" w:clear="all"/>
      </w:r>
    </w:p>
    <w:p w14:paraId="1D6852F6">
      <w:pPr>
        <w:spacing w:line="360" w:lineRule="auto"/>
        <w:jc w:val="center"/>
        <w:rPr>
          <w:rFonts w:ascii="宋体" w:cs="宋体"/>
          <w:b/>
          <w:bCs/>
          <w:color w:val="000000"/>
          <w:sz w:val="28"/>
          <w:szCs w:val="28"/>
        </w:rPr>
      </w:pPr>
      <w:r>
        <w:rPr>
          <w:rFonts w:hint="eastAsia" w:ascii="宋体" w:hAnsi="宋体" w:cs="宋体"/>
          <w:b/>
          <w:bCs/>
          <w:color w:val="000000"/>
          <w:sz w:val="28"/>
          <w:szCs w:val="28"/>
        </w:rPr>
        <w:t>（二）授权委托书</w:t>
      </w:r>
    </w:p>
    <w:p w14:paraId="783D7AA9">
      <w:pPr>
        <w:pStyle w:val="168"/>
        <w:tabs>
          <w:tab w:val="left" w:pos="567"/>
        </w:tabs>
        <w:spacing w:line="312" w:lineRule="auto"/>
        <w:rPr>
          <w:b/>
          <w:sz w:val="24"/>
        </w:rPr>
      </w:pPr>
    </w:p>
    <w:p w14:paraId="4EE775AE">
      <w:pPr>
        <w:tabs>
          <w:tab w:val="left" w:pos="2410"/>
          <w:tab w:val="left" w:pos="2669"/>
          <w:tab w:val="left" w:pos="4015"/>
          <w:tab w:val="left" w:pos="6090"/>
        </w:tabs>
        <w:spacing w:before="217" w:line="360" w:lineRule="auto"/>
        <w:ind w:left="380" w:right="569" w:firstLine="482"/>
        <w:rPr>
          <w:szCs w:val="21"/>
        </w:rPr>
      </w:pPr>
      <w:r>
        <w:rPr>
          <w:szCs w:val="21"/>
        </w:rPr>
        <w:t>本人</w:t>
      </w:r>
      <w:r>
        <w:rPr>
          <w:szCs w:val="21"/>
          <w:u w:val="single"/>
        </w:rPr>
        <w:tab/>
      </w:r>
      <w:r>
        <w:rPr>
          <w:szCs w:val="21"/>
          <w:u w:val="single"/>
        </w:rPr>
        <w:tab/>
      </w:r>
      <w:r>
        <w:rPr>
          <w:szCs w:val="21"/>
        </w:rPr>
        <w:t>（法定代</w:t>
      </w:r>
      <w:r>
        <w:rPr>
          <w:spacing w:val="4"/>
          <w:szCs w:val="21"/>
        </w:rPr>
        <w:t>表</w:t>
      </w:r>
      <w:r>
        <w:rPr>
          <w:szCs w:val="21"/>
        </w:rPr>
        <w:t>人姓名）系</w:t>
      </w:r>
      <w:r>
        <w:rPr>
          <w:szCs w:val="21"/>
          <w:u w:val="single"/>
        </w:rPr>
        <w:tab/>
      </w:r>
      <w:r>
        <w:rPr>
          <w:szCs w:val="21"/>
        </w:rPr>
        <w:t>（供应</w:t>
      </w:r>
      <w:r>
        <w:rPr>
          <w:spacing w:val="4"/>
          <w:szCs w:val="21"/>
        </w:rPr>
        <w:t>商</w:t>
      </w:r>
      <w:r>
        <w:rPr>
          <w:szCs w:val="21"/>
        </w:rPr>
        <w:t>名称）</w:t>
      </w:r>
      <w:r>
        <w:rPr>
          <w:spacing w:val="4"/>
          <w:szCs w:val="21"/>
        </w:rPr>
        <w:t>的</w:t>
      </w:r>
      <w:r>
        <w:rPr>
          <w:szCs w:val="21"/>
        </w:rPr>
        <w:t>法定代表人，现委托</w:t>
      </w:r>
      <w:r>
        <w:rPr>
          <w:szCs w:val="21"/>
          <w:u w:val="single"/>
        </w:rPr>
        <w:tab/>
      </w:r>
      <w:r>
        <w:rPr>
          <w:szCs w:val="21"/>
        </w:rPr>
        <w:t>（姓名）为我方代理人。代理人根据授权，以我方名义签署、澄清、说明、补正</w:t>
      </w:r>
      <w:r>
        <w:rPr>
          <w:spacing w:val="-10"/>
          <w:szCs w:val="21"/>
        </w:rPr>
        <w:t>、</w:t>
      </w:r>
      <w:r>
        <w:rPr>
          <w:szCs w:val="21"/>
        </w:rPr>
        <w:t>递交</w:t>
      </w:r>
      <w:r>
        <w:rPr>
          <w:spacing w:val="-8"/>
          <w:szCs w:val="21"/>
        </w:rPr>
        <w:t>、</w:t>
      </w:r>
      <w:r>
        <w:rPr>
          <w:szCs w:val="21"/>
        </w:rPr>
        <w:t>撤回</w:t>
      </w:r>
      <w:r>
        <w:rPr>
          <w:spacing w:val="-10"/>
          <w:szCs w:val="21"/>
        </w:rPr>
        <w:t>、</w:t>
      </w:r>
      <w:r>
        <w:rPr>
          <w:szCs w:val="21"/>
        </w:rPr>
        <w:t>修改</w:t>
      </w:r>
      <w:r>
        <w:rPr>
          <w:rFonts w:hint="eastAsia"/>
          <w:szCs w:val="21"/>
        </w:rPr>
        <w:t xml:space="preserve"> </w:t>
      </w:r>
      <w:r>
        <w:rPr>
          <w:szCs w:val="21"/>
          <w:u w:val="single"/>
        </w:rPr>
        <w:tab/>
      </w:r>
      <w:r>
        <w:rPr>
          <w:rFonts w:hint="eastAsia"/>
          <w:szCs w:val="21"/>
          <w:u w:val="single"/>
        </w:rPr>
        <w:t xml:space="preserve">           </w:t>
      </w:r>
      <w:r>
        <w:rPr>
          <w:szCs w:val="21"/>
        </w:rPr>
        <w:t>（项目名称</w:t>
      </w:r>
      <w:r>
        <w:rPr>
          <w:spacing w:val="-8"/>
          <w:szCs w:val="21"/>
        </w:rPr>
        <w:t>）</w:t>
      </w:r>
      <w:r>
        <w:rPr>
          <w:szCs w:val="21"/>
        </w:rPr>
        <w:t>响应文件</w:t>
      </w:r>
      <w:r>
        <w:rPr>
          <w:spacing w:val="-8"/>
          <w:szCs w:val="21"/>
        </w:rPr>
        <w:t>、</w:t>
      </w:r>
      <w:r>
        <w:rPr>
          <w:szCs w:val="21"/>
        </w:rPr>
        <w:t>参加</w:t>
      </w:r>
      <w:r>
        <w:rPr>
          <w:rFonts w:hint="eastAsia"/>
          <w:szCs w:val="21"/>
        </w:rPr>
        <w:t>谈判</w:t>
      </w:r>
      <w:r>
        <w:rPr>
          <w:spacing w:val="-10"/>
          <w:szCs w:val="21"/>
        </w:rPr>
        <w:t>、</w:t>
      </w:r>
      <w:r>
        <w:rPr>
          <w:szCs w:val="21"/>
        </w:rPr>
        <w:t>签订合同和处理有关事宜，其法律后果由我方承担。</w:t>
      </w:r>
    </w:p>
    <w:p w14:paraId="278F507A">
      <w:pPr>
        <w:pStyle w:val="317"/>
        <w:tabs>
          <w:tab w:val="right" w:leader="dot" w:pos="9061"/>
        </w:tabs>
        <w:spacing w:line="360" w:lineRule="auto"/>
        <w:ind w:firstLine="480"/>
        <w:rPr>
          <w:u w:val="single"/>
        </w:rPr>
      </w:pPr>
      <w:r>
        <w:t>委托期限：</w:t>
      </w:r>
      <w:r>
        <w:rPr>
          <w:u w:val="single"/>
        </w:rPr>
        <w:t xml:space="preserve"> 自本委托书签署之日起至投标有效期</w:t>
      </w:r>
      <w:r>
        <w:rPr>
          <w:rFonts w:hint="eastAsia"/>
          <w:u w:val="single"/>
        </w:rPr>
        <w:t>期满。</w:t>
      </w:r>
    </w:p>
    <w:p w14:paraId="4FDC2DD2">
      <w:pPr>
        <w:pStyle w:val="317"/>
        <w:tabs>
          <w:tab w:val="right" w:leader="dot" w:pos="9061"/>
        </w:tabs>
        <w:spacing w:line="360" w:lineRule="auto"/>
        <w:ind w:firstLine="480"/>
      </w:pPr>
      <w:r>
        <w:rPr>
          <w:rFonts w:hint="eastAsia"/>
        </w:rPr>
        <w:t>代理人无</w:t>
      </w:r>
      <w:r>
        <w:t>转委托权</w:t>
      </w:r>
    </w:p>
    <w:p w14:paraId="4566F12C">
      <w:pPr>
        <w:spacing w:line="360" w:lineRule="auto"/>
        <w:ind w:left="862" w:right="3552"/>
        <w:rPr>
          <w:szCs w:val="21"/>
        </w:rPr>
      </w:pPr>
    </w:p>
    <w:p w14:paraId="21CC7572">
      <w:pPr>
        <w:spacing w:line="360" w:lineRule="auto"/>
        <w:ind w:left="862"/>
        <w:rPr>
          <w:szCs w:val="21"/>
        </w:rPr>
      </w:pPr>
      <w:r>
        <w:rPr>
          <w:szCs w:val="21"/>
        </w:rPr>
        <w:t>附：法定代表人身份证扫描件及委托代理人身份证扫描件。</w:t>
      </w:r>
    </w:p>
    <w:p w14:paraId="5CA1CBB0">
      <w:pPr>
        <w:pStyle w:val="168"/>
        <w:tabs>
          <w:tab w:val="left" w:pos="567"/>
        </w:tabs>
        <w:spacing w:before="5" w:line="360" w:lineRule="auto"/>
        <w:rPr>
          <w:sz w:val="21"/>
          <w:szCs w:val="21"/>
        </w:rPr>
      </w:pPr>
    </w:p>
    <w:p w14:paraId="1C5831CD">
      <w:pPr>
        <w:spacing w:line="360" w:lineRule="auto"/>
        <w:rPr>
          <w:szCs w:val="21"/>
        </w:rPr>
      </w:pPr>
    </w:p>
    <w:p w14:paraId="219AF18F">
      <w:pPr>
        <w:pStyle w:val="317"/>
        <w:tabs>
          <w:tab w:val="right" w:leader="dot" w:pos="9061"/>
        </w:tabs>
      </w:pPr>
    </w:p>
    <w:p w14:paraId="6B6C3B5D"/>
    <w:p w14:paraId="71B906BC">
      <w:pPr>
        <w:pStyle w:val="317"/>
        <w:tabs>
          <w:tab w:val="right" w:leader="dot" w:pos="9061"/>
        </w:tabs>
      </w:pPr>
    </w:p>
    <w:p w14:paraId="1802992F"/>
    <w:p w14:paraId="3550B727">
      <w:pPr>
        <w:pStyle w:val="168"/>
        <w:tabs>
          <w:tab w:val="left" w:pos="567"/>
        </w:tabs>
        <w:spacing w:before="8" w:line="312" w:lineRule="auto"/>
        <w:rPr>
          <w:sz w:val="24"/>
        </w:rPr>
      </w:pPr>
    </w:p>
    <w:p w14:paraId="44C61E4A">
      <w:pPr>
        <w:pStyle w:val="168"/>
        <w:tabs>
          <w:tab w:val="left" w:pos="3959"/>
        </w:tabs>
        <w:spacing w:before="77" w:line="312" w:lineRule="auto"/>
        <w:ind w:right="639"/>
        <w:jc w:val="right"/>
        <w:rPr>
          <w:sz w:val="24"/>
        </w:rPr>
      </w:pPr>
      <w:r>
        <w:rPr>
          <w:sz w:val="24"/>
        </w:rPr>
        <w:t>供</w:t>
      </w:r>
      <w:r>
        <w:rPr>
          <w:spacing w:val="-3"/>
          <w:sz w:val="24"/>
        </w:rPr>
        <w:t>应</w:t>
      </w:r>
      <w:r>
        <w:rPr>
          <w:sz w:val="24"/>
        </w:rPr>
        <w:t>商</w:t>
      </w:r>
      <w:r>
        <w:rPr>
          <w:spacing w:val="-3"/>
          <w:sz w:val="24"/>
        </w:rPr>
        <w:t>：</w:t>
      </w:r>
      <w:r>
        <w:rPr>
          <w:rFonts w:hint="eastAsia"/>
          <w:spacing w:val="-3"/>
          <w:sz w:val="24"/>
          <w:u w:val="single"/>
        </w:rPr>
        <w:t xml:space="preserve">              </w:t>
      </w:r>
      <w:r>
        <w:rPr>
          <w:spacing w:val="-1"/>
          <w:sz w:val="24"/>
        </w:rPr>
        <w:t>（</w:t>
      </w:r>
      <w:r>
        <w:rPr>
          <w:rFonts w:hint="eastAsia" w:ascii="Times New Roman" w:hAnsi="Times New Roman"/>
          <w:sz w:val="24"/>
        </w:rPr>
        <w:t>加盖</w:t>
      </w:r>
      <w:r>
        <w:rPr>
          <w:rFonts w:ascii="Times New Roman" w:hAnsi="Times New Roman"/>
          <w:sz w:val="24"/>
        </w:rPr>
        <w:t>CA</w:t>
      </w:r>
      <w:r>
        <w:rPr>
          <w:rFonts w:hint="eastAsia" w:ascii="Times New Roman" w:hAnsi="Times New Roman"/>
          <w:sz w:val="24"/>
        </w:rPr>
        <w:t>电子公章</w:t>
      </w:r>
      <w:r>
        <w:rPr>
          <w:sz w:val="24"/>
        </w:rPr>
        <w:t>）</w:t>
      </w:r>
    </w:p>
    <w:p w14:paraId="6EDFFB9C">
      <w:pPr>
        <w:pStyle w:val="168"/>
        <w:tabs>
          <w:tab w:val="left" w:pos="567"/>
        </w:tabs>
        <w:spacing w:line="312" w:lineRule="auto"/>
        <w:rPr>
          <w:sz w:val="24"/>
        </w:rPr>
      </w:pPr>
    </w:p>
    <w:p w14:paraId="7678487A">
      <w:pPr>
        <w:pStyle w:val="168"/>
        <w:tabs>
          <w:tab w:val="left" w:pos="3299"/>
        </w:tabs>
        <w:spacing w:before="1" w:line="312" w:lineRule="auto"/>
        <w:ind w:right="639"/>
        <w:jc w:val="right"/>
        <w:rPr>
          <w:sz w:val="24"/>
        </w:rPr>
      </w:pPr>
      <w:r>
        <w:rPr>
          <w:sz w:val="24"/>
        </w:rPr>
        <w:t>法</w:t>
      </w:r>
      <w:r>
        <w:rPr>
          <w:spacing w:val="-3"/>
          <w:sz w:val="24"/>
        </w:rPr>
        <w:t>定</w:t>
      </w:r>
      <w:r>
        <w:rPr>
          <w:sz w:val="24"/>
        </w:rPr>
        <w:t>代表</w:t>
      </w:r>
      <w:r>
        <w:rPr>
          <w:spacing w:val="-3"/>
          <w:sz w:val="24"/>
        </w:rPr>
        <w:t>人</w:t>
      </w:r>
      <w:r>
        <w:rPr>
          <w:sz w:val="24"/>
        </w:rPr>
        <w:t>：</w:t>
      </w:r>
      <w:r>
        <w:rPr>
          <w:sz w:val="24"/>
          <w:u w:val="single"/>
        </w:rPr>
        <w:tab/>
      </w:r>
      <w:r>
        <w:rPr>
          <w:spacing w:val="-1"/>
          <w:sz w:val="24"/>
        </w:rPr>
        <w:t>（</w:t>
      </w:r>
      <w:r>
        <w:rPr>
          <w:spacing w:val="-3"/>
          <w:sz w:val="24"/>
        </w:rPr>
        <w:t>电子签章或签字</w:t>
      </w:r>
      <w:r>
        <w:rPr>
          <w:sz w:val="24"/>
        </w:rPr>
        <w:t>）</w:t>
      </w:r>
    </w:p>
    <w:p w14:paraId="745DD044">
      <w:pPr>
        <w:pStyle w:val="168"/>
        <w:tabs>
          <w:tab w:val="left" w:pos="567"/>
        </w:tabs>
        <w:spacing w:line="312" w:lineRule="auto"/>
        <w:rPr>
          <w:sz w:val="24"/>
        </w:rPr>
      </w:pPr>
    </w:p>
    <w:p w14:paraId="3FE4FB7C">
      <w:pPr>
        <w:pStyle w:val="168"/>
        <w:tabs>
          <w:tab w:val="left" w:pos="3299"/>
        </w:tabs>
        <w:spacing w:line="312" w:lineRule="auto"/>
        <w:ind w:right="639"/>
        <w:jc w:val="right"/>
        <w:rPr>
          <w:sz w:val="24"/>
        </w:rPr>
      </w:pPr>
      <w:r>
        <w:rPr>
          <w:sz w:val="24"/>
        </w:rPr>
        <w:t>授</w:t>
      </w:r>
      <w:r>
        <w:rPr>
          <w:spacing w:val="-3"/>
          <w:sz w:val="24"/>
        </w:rPr>
        <w:t>权</w:t>
      </w:r>
      <w:r>
        <w:rPr>
          <w:sz w:val="24"/>
        </w:rPr>
        <w:t>委</w:t>
      </w:r>
      <w:r>
        <w:rPr>
          <w:spacing w:val="-3"/>
          <w:sz w:val="24"/>
        </w:rPr>
        <w:t>托</w:t>
      </w:r>
      <w:r>
        <w:rPr>
          <w:sz w:val="24"/>
        </w:rPr>
        <w:t>人：</w:t>
      </w:r>
      <w:r>
        <w:rPr>
          <w:sz w:val="24"/>
          <w:u w:val="single"/>
        </w:rPr>
        <w:tab/>
      </w:r>
      <w:r>
        <w:rPr>
          <w:spacing w:val="-1"/>
          <w:sz w:val="24"/>
        </w:rPr>
        <w:t>（</w:t>
      </w:r>
      <w:r>
        <w:rPr>
          <w:spacing w:val="-3"/>
          <w:sz w:val="24"/>
        </w:rPr>
        <w:t>电子签章或签字</w:t>
      </w:r>
      <w:r>
        <w:rPr>
          <w:sz w:val="24"/>
        </w:rPr>
        <w:t>）</w:t>
      </w:r>
    </w:p>
    <w:p w14:paraId="6CE160AE">
      <w:pPr>
        <w:pStyle w:val="168"/>
        <w:tabs>
          <w:tab w:val="left" w:pos="567"/>
        </w:tabs>
        <w:spacing w:line="312" w:lineRule="auto"/>
        <w:rPr>
          <w:sz w:val="24"/>
        </w:rPr>
      </w:pPr>
    </w:p>
    <w:p w14:paraId="5D310F83">
      <w:pPr>
        <w:pStyle w:val="168"/>
        <w:tabs>
          <w:tab w:val="left" w:pos="770"/>
          <w:tab w:val="left" w:pos="1430"/>
        </w:tabs>
        <w:spacing w:line="312" w:lineRule="auto"/>
        <w:ind w:right="640"/>
        <w:jc w:val="right"/>
        <w:rPr>
          <w:sz w:val="24"/>
        </w:rPr>
      </w:pPr>
      <w:r>
        <w:rPr>
          <w:sz w:val="24"/>
        </w:rPr>
        <w:t>年</w:t>
      </w:r>
      <w:r>
        <w:rPr>
          <w:sz w:val="24"/>
        </w:rPr>
        <w:tab/>
      </w:r>
      <w:r>
        <w:rPr>
          <w:sz w:val="24"/>
        </w:rPr>
        <w:t>月</w:t>
      </w:r>
      <w:r>
        <w:rPr>
          <w:sz w:val="24"/>
        </w:rPr>
        <w:tab/>
      </w:r>
      <w:r>
        <w:rPr>
          <w:sz w:val="24"/>
        </w:rPr>
        <w:t>日</w:t>
      </w:r>
    </w:p>
    <w:p w14:paraId="59784045">
      <w:pPr>
        <w:pStyle w:val="2"/>
        <w:outlineLvl w:val="9"/>
        <w:rPr>
          <w:sz w:val="32"/>
          <w:szCs w:val="32"/>
        </w:rPr>
      </w:pPr>
    </w:p>
    <w:p w14:paraId="3EEE3D61">
      <w:pPr>
        <w:pStyle w:val="2"/>
        <w:outlineLvl w:val="9"/>
        <w:rPr>
          <w:sz w:val="32"/>
          <w:szCs w:val="32"/>
        </w:rPr>
      </w:pPr>
      <w:r>
        <w:rPr>
          <w:sz w:val="32"/>
          <w:szCs w:val="32"/>
        </w:rPr>
        <w:t xml:space="preserve"> </w:t>
      </w:r>
    </w:p>
    <w:p w14:paraId="13E33B5A">
      <w:pPr>
        <w:pStyle w:val="166"/>
        <w:jc w:val="center"/>
        <w:outlineLvl w:val="9"/>
        <w:rPr>
          <w:rFonts w:hint="eastAsia" w:ascii="宋体" w:hAnsi="宋体"/>
        </w:rPr>
      </w:pPr>
      <w:bookmarkStart w:id="530" w:name="_Toc20624"/>
      <w:bookmarkStart w:id="531" w:name="_Toc15723"/>
      <w:bookmarkStart w:id="532" w:name="_Toc5950"/>
      <w:bookmarkStart w:id="533" w:name="_Toc30945"/>
      <w:r>
        <w:rPr>
          <w:rFonts w:hint="eastAsia"/>
          <w:sz w:val="21"/>
          <w:szCs w:val="21"/>
        </w:rPr>
        <w:t>备注：授权委托人可打印签字后上传。</w:t>
      </w:r>
      <w:r>
        <w:rPr>
          <w:rFonts w:hint="eastAsia"/>
          <w:sz w:val="21"/>
          <w:szCs w:val="21"/>
        </w:rPr>
        <w:br w:type="page" w:clear="all"/>
      </w:r>
      <w:r>
        <w:rPr>
          <w:rStyle w:val="165"/>
          <w:rFonts w:hint="eastAsia" w:ascii="宋体" w:hAnsi="宋体" w:eastAsia="宋体" w:cs="宋体"/>
          <w:b/>
          <w:bCs/>
          <w:sz w:val="40"/>
          <w:szCs w:val="40"/>
        </w:rPr>
        <w:t>五、</w:t>
      </w:r>
      <w:bookmarkEnd w:id="530"/>
      <w:bookmarkEnd w:id="531"/>
      <w:bookmarkEnd w:id="532"/>
      <w:bookmarkEnd w:id="533"/>
      <w:r>
        <w:rPr>
          <w:rFonts w:hint="eastAsia" w:ascii="宋体" w:hAnsi="宋体" w:eastAsia="宋体" w:cs="宋体"/>
          <w:b/>
          <w:bCs/>
          <w:sz w:val="40"/>
          <w:szCs w:val="40"/>
        </w:rPr>
        <w:t>诚信投标承诺书</w:t>
      </w:r>
    </w:p>
    <w:p w14:paraId="2F7649B6">
      <w:pPr>
        <w:spacing w:line="360" w:lineRule="auto"/>
        <w:ind w:left="420"/>
        <w:rPr>
          <w:rFonts w:hint="eastAsia" w:ascii="宋体" w:hAnsi="宋体" w:eastAsia="宋体" w:cs="宋体"/>
          <w:sz w:val="21"/>
          <w:szCs w:val="21"/>
        </w:rPr>
      </w:pPr>
      <w:r>
        <w:rPr>
          <w:rFonts w:hint="eastAsia" w:ascii="宋体" w:hAnsi="宋体" w:eastAsia="宋体" w:cs="宋体"/>
          <w:sz w:val="21"/>
          <w:szCs w:val="21"/>
          <w:u w:val="single"/>
        </w:rPr>
        <w:t xml:space="preserve">                  </w:t>
      </w:r>
      <w:r>
        <w:rPr>
          <w:rFonts w:hint="eastAsia" w:ascii="宋体" w:hAnsi="宋体" w:eastAsia="宋体" w:cs="宋体"/>
          <w:sz w:val="21"/>
          <w:szCs w:val="21"/>
        </w:rPr>
        <w:t>（招标人）：</w:t>
      </w:r>
    </w:p>
    <w:p w14:paraId="64C8A959">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 xml:space="preserve">我单位自愿参加 </w:t>
      </w:r>
      <w:r>
        <w:rPr>
          <w:rFonts w:hint="eastAsia" w:ascii="宋体" w:hAnsi="宋体" w:eastAsia="宋体" w:cs="宋体"/>
          <w:sz w:val="21"/>
          <w:szCs w:val="21"/>
          <w:u w:val="single"/>
        </w:rPr>
        <w:t xml:space="preserve">                  </w:t>
      </w:r>
      <w:r>
        <w:rPr>
          <w:rFonts w:hint="eastAsia" w:ascii="宋体" w:hAnsi="宋体" w:eastAsia="宋体" w:cs="宋体"/>
          <w:sz w:val="21"/>
          <w:szCs w:val="21"/>
        </w:rPr>
        <w:t>（标段名称）的投标活动，并做如下承诺：</w:t>
      </w:r>
    </w:p>
    <w:p w14:paraId="70B35993">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1.在本项目的投标活动中，自觉遵守相关法律法规的规定，遵循诚实信用的原则。</w:t>
      </w:r>
    </w:p>
    <w:p w14:paraId="2F19103A">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2.投标文件中所有内容均为我单位真实意思表达，且均已核实并保证真实有效。</w:t>
      </w:r>
    </w:p>
    <w:p w14:paraId="007D2B89">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 xml:space="preserve">3.无法律、法规及招标文件中规定的限制参加投标的行为。 </w:t>
      </w:r>
    </w:p>
    <w:p w14:paraId="4122E3C0">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4.不以他人名义投标或者以其他方式弄虚作假，骗取中标。</w:t>
      </w:r>
    </w:p>
    <w:p w14:paraId="23995CD7">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5.不与招标人（招标代理）或其他投标人相互串通投标，损害国家利益、社会公共利益或者他人的合法权益。</w:t>
      </w:r>
    </w:p>
    <w:p w14:paraId="76D5BF5B">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6.公平竞争，不背后搞小动作，无恶意投诉、诋毁、排挤其他投标人的行为。</w:t>
      </w:r>
    </w:p>
    <w:p w14:paraId="4A2E7136">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7.不向招标人（招标代理）或者评标委员会成员行贿、打招呼，以谋取中标。</w:t>
      </w:r>
    </w:p>
    <w:p w14:paraId="1F4BAAB5">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8.中标后在招标文件规定的时间内依法与招标人签订合同。</w:t>
      </w:r>
    </w:p>
    <w:p w14:paraId="50E5C5CF">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9.不进行缺乏事实根据或法律依据的投诉。</w:t>
      </w:r>
    </w:p>
    <w:p w14:paraId="51F48A64">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10.本公司拟派往本工程的项目负责人现阶段没有担任其他在建工程项目的项目经理。</w:t>
      </w:r>
    </w:p>
    <w:p w14:paraId="7A366E9A">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11.本公司拟派往本工程的项目负责人未同时在两个或者两个以上单位受聘或者执业。</w:t>
      </w:r>
    </w:p>
    <w:p w14:paraId="0E4C4EAF">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12.无建筑市场不良行为在江苏省建设工程招标网、泰州市住房和城乡建设局官网、泰州市公共资源交易平台上被曝光。</w:t>
      </w:r>
    </w:p>
    <w:p w14:paraId="63AAD88D">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13.不存在招标文件第二章投标人须知中“投标人不得存在的情形之一”的情形。</w:t>
      </w:r>
    </w:p>
    <w:p w14:paraId="715FBCE9">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14.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以上在建工程是指在其他项目担任项目负责人职务。此项评审方式为承诺制，如查实投标人在《诚信投标承诺书》中虚假承诺，按弄虚作假处理。如我单位违反上述承诺内容，自愿接受招标人、主管部门调查处理，并承担由此引发的一切后果。</w:t>
      </w:r>
    </w:p>
    <w:p w14:paraId="5B4477F7">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投标人（加盖CA电子公章）：</w:t>
      </w:r>
      <w:r>
        <w:rPr>
          <w:rFonts w:hint="eastAsia" w:ascii="宋体" w:hAnsi="宋体" w:eastAsia="宋体" w:cs="宋体"/>
          <w:sz w:val="21"/>
          <w:szCs w:val="21"/>
          <w:u w:val="single"/>
        </w:rPr>
        <w:t xml:space="preserve">              </w:t>
      </w:r>
    </w:p>
    <w:p w14:paraId="3DBCC7A1">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法定代表人或其委托代理人（签字或盖章）：</w:t>
      </w:r>
      <w:r>
        <w:rPr>
          <w:rFonts w:hint="eastAsia" w:ascii="宋体" w:hAnsi="宋体" w:eastAsia="宋体" w:cs="宋体"/>
          <w:sz w:val="21"/>
          <w:szCs w:val="21"/>
          <w:u w:val="single"/>
        </w:rPr>
        <w:t xml:space="preserve">              </w:t>
      </w:r>
    </w:p>
    <w:p w14:paraId="69E33A36">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 xml:space="preserve">      年    月    日</w:t>
      </w:r>
    </w:p>
    <w:p w14:paraId="31C123F8">
      <w:pPr>
        <w:rPr>
          <w:rFonts w:hint="eastAsia" w:ascii="宋体" w:hAnsi="宋体" w:eastAsia="宋体" w:cs="宋体"/>
          <w:sz w:val="21"/>
          <w:szCs w:val="21"/>
        </w:rPr>
      </w:pPr>
      <w:r>
        <w:rPr>
          <w:rFonts w:hint="eastAsia" w:ascii="宋体" w:hAnsi="宋体" w:eastAsia="宋体" w:cs="宋体"/>
          <w:sz w:val="21"/>
          <w:szCs w:val="21"/>
        </w:rPr>
        <w:br w:type="page" w:clear="all"/>
      </w:r>
    </w:p>
    <w:p w14:paraId="4B318DFF">
      <w:pPr>
        <w:numPr>
          <w:ilvl w:val="0"/>
          <w:numId w:val="0"/>
        </w:numPr>
        <w:spacing w:line="360" w:lineRule="auto"/>
        <w:jc w:val="center"/>
        <w:rPr>
          <w:rFonts w:hint="eastAsia"/>
          <w:b/>
          <w:bCs/>
          <w:color w:val="000000" w:themeColor="text1"/>
          <w:sz w:val="32"/>
          <w:szCs w:val="32"/>
          <w:highlight w:val="none"/>
          <w14:textFill>
            <w14:solidFill>
              <w14:schemeClr w14:val="tx1"/>
            </w14:solidFill>
          </w14:textFill>
        </w:rPr>
      </w:pPr>
      <w:bookmarkStart w:id="534" w:name="_Toc14962"/>
      <w:bookmarkStart w:id="535" w:name="_Toc30206"/>
      <w:bookmarkStart w:id="536" w:name="_Toc14650"/>
      <w:bookmarkStart w:id="537" w:name="_Toc17949"/>
      <w:bookmarkStart w:id="538" w:name="_Toc1890"/>
      <w:r>
        <w:rPr>
          <w:rStyle w:val="165"/>
          <w:rFonts w:hint="eastAsia" w:eastAsia="宋体"/>
          <w:b/>
          <w:bCs/>
          <w:lang w:val="en-US" w:eastAsia="zh-CN"/>
        </w:rPr>
        <w:t>六、</w:t>
      </w:r>
      <w:bookmarkEnd w:id="534"/>
      <w:r>
        <w:rPr>
          <w:rFonts w:hint="eastAsia"/>
          <w:b/>
          <w:bCs/>
          <w:color w:val="000000" w:themeColor="text1"/>
          <w:sz w:val="40"/>
          <w:szCs w:val="40"/>
          <w:highlight w:val="none"/>
          <w:lang w:eastAsia="zh-CN"/>
          <w14:textFill>
            <w14:solidFill>
              <w14:schemeClr w14:val="tx1"/>
            </w14:solidFill>
          </w14:textFill>
        </w:rPr>
        <w:t>政府采购诚信承诺书</w:t>
      </w:r>
    </w:p>
    <w:p w14:paraId="0ADAA900">
      <w:pPr>
        <w:spacing w:line="360" w:lineRule="auto"/>
        <w:ind w:firstLine="420"/>
        <w:rPr>
          <w:rFonts w:ascii="Arial" w:hAnsi="Arial" w:cs="Arial"/>
          <w:color w:val="000000" w:themeColor="text1"/>
          <w:highlight w:val="none"/>
          <w14:textFill>
            <w14:solidFill>
              <w14:schemeClr w14:val="tx1"/>
            </w14:solidFill>
          </w14:textFill>
        </w:rPr>
      </w:pPr>
    </w:p>
    <w:p w14:paraId="365D305B">
      <w:pPr>
        <w:spacing w:line="360" w:lineRule="auto"/>
        <w:ind w:firstLine="420"/>
        <w:rPr>
          <w:rFonts w:ascii="Arial" w:hAnsi="Arial" w:cs="Arial"/>
          <w:color w:val="000000" w:themeColor="text1"/>
          <w:highlight w:val="none"/>
          <w14:textFill>
            <w14:solidFill>
              <w14:schemeClr w14:val="tx1"/>
            </w14:solidFill>
          </w14:textFill>
        </w:rPr>
      </w:pPr>
    </w:p>
    <w:p w14:paraId="10E0B487">
      <w:pPr>
        <w:spacing w:line="360" w:lineRule="auto"/>
        <w:rPr>
          <w:rFonts w:ascii="Arial" w:hAnsi="Arial" w:cs="Arial"/>
          <w:color w:val="000000" w:themeColor="text1"/>
          <w:sz w:val="21"/>
          <w:szCs w:val="21"/>
          <w:highlight w:val="none"/>
          <w14:textFill>
            <w14:solidFill>
              <w14:schemeClr w14:val="tx1"/>
            </w14:solidFill>
          </w14:textFill>
        </w:rPr>
      </w:pPr>
      <w:r>
        <w:rPr>
          <w:rFonts w:ascii="Arial" w:hAnsi="Arial" w:cs="Arial"/>
          <w:color w:val="000000" w:themeColor="text1"/>
          <w:sz w:val="21"/>
          <w:szCs w:val="21"/>
          <w:highlight w:val="none"/>
          <w14:textFill>
            <w14:solidFill>
              <w14:schemeClr w14:val="tx1"/>
            </w14:solidFill>
          </w14:textFill>
        </w:rPr>
        <w:t>（采购人）：</w:t>
      </w:r>
    </w:p>
    <w:p w14:paraId="2B6F896D">
      <w:pPr>
        <w:spacing w:line="360" w:lineRule="auto"/>
        <w:ind w:firstLine="420"/>
        <w:rPr>
          <w:rFonts w:ascii="Arial" w:hAnsi="Arial" w:cs="Arial"/>
          <w:color w:val="000000" w:themeColor="text1"/>
          <w:sz w:val="21"/>
          <w:szCs w:val="21"/>
          <w:highlight w:val="none"/>
          <w14:textFill>
            <w14:solidFill>
              <w14:schemeClr w14:val="tx1"/>
            </w14:solidFill>
          </w14:textFill>
        </w:rPr>
      </w:pPr>
      <w:r>
        <w:rPr>
          <w:rFonts w:ascii="Arial" w:hAnsi="Arial" w:cs="Arial"/>
          <w:color w:val="000000" w:themeColor="text1"/>
          <w:sz w:val="21"/>
          <w:szCs w:val="21"/>
          <w:highlight w:val="none"/>
          <w14:textFill>
            <w14:solidFill>
              <w14:schemeClr w14:val="tx1"/>
            </w14:solidFill>
          </w14:textFill>
        </w:rPr>
        <w:t>我公司（供应商名称）已详细阅读了项目（项目编号：）招标文件，自愿参加本次投标，现就有关事项做出郑重承诺如下：</w:t>
      </w:r>
    </w:p>
    <w:p w14:paraId="07B74DB7">
      <w:pPr>
        <w:spacing w:line="360" w:lineRule="auto"/>
        <w:ind w:firstLine="420"/>
        <w:rPr>
          <w:rFonts w:ascii="Arial" w:hAnsi="Arial" w:cs="Arial"/>
          <w:color w:val="000000" w:themeColor="text1"/>
          <w:sz w:val="21"/>
          <w:szCs w:val="21"/>
          <w:highlight w:val="none"/>
          <w14:textFill>
            <w14:solidFill>
              <w14:schemeClr w14:val="tx1"/>
            </w14:solidFill>
          </w14:textFill>
        </w:rPr>
      </w:pPr>
      <w:r>
        <w:rPr>
          <w:rFonts w:ascii="Arial" w:hAnsi="Arial" w:cs="Arial"/>
          <w:color w:val="000000" w:themeColor="text1"/>
          <w:sz w:val="21"/>
          <w:szCs w:val="21"/>
          <w:highlight w:val="none"/>
          <w14:textFill>
            <w14:solidFill>
              <w14:schemeClr w14:val="tx1"/>
            </w14:solidFill>
          </w14:textFill>
        </w:rPr>
        <w:t>1、所提供的一切资料都是真实、准确、完整的；</w:t>
      </w:r>
    </w:p>
    <w:p w14:paraId="5C0DFD27">
      <w:pPr>
        <w:spacing w:line="360" w:lineRule="auto"/>
        <w:ind w:firstLine="420"/>
        <w:rPr>
          <w:rFonts w:ascii="Arial" w:hAnsi="Arial" w:cs="Arial"/>
          <w:color w:val="000000" w:themeColor="text1"/>
          <w:sz w:val="21"/>
          <w:szCs w:val="21"/>
          <w:highlight w:val="none"/>
          <w14:textFill>
            <w14:solidFill>
              <w14:schemeClr w14:val="tx1"/>
            </w14:solidFill>
          </w14:textFill>
        </w:rPr>
      </w:pPr>
      <w:r>
        <w:rPr>
          <w:rFonts w:ascii="Arial" w:hAnsi="Arial" w:cs="Arial"/>
          <w:color w:val="000000" w:themeColor="text1"/>
          <w:sz w:val="21"/>
          <w:szCs w:val="21"/>
          <w:highlight w:val="none"/>
          <w14:textFill>
            <w14:solidFill>
              <w14:schemeClr w14:val="tx1"/>
            </w14:solidFill>
          </w14:textFill>
        </w:rPr>
        <w:t>2、不以他人名义投标或以其他方式弄虚作假，骗取中标；</w:t>
      </w:r>
    </w:p>
    <w:p w14:paraId="2016745E">
      <w:pPr>
        <w:spacing w:line="360" w:lineRule="auto"/>
        <w:ind w:firstLine="420"/>
        <w:rPr>
          <w:rFonts w:ascii="Arial" w:hAnsi="Arial" w:cs="Arial"/>
          <w:color w:val="000000" w:themeColor="text1"/>
          <w:sz w:val="21"/>
          <w:szCs w:val="21"/>
          <w:highlight w:val="none"/>
          <w14:textFill>
            <w14:solidFill>
              <w14:schemeClr w14:val="tx1"/>
            </w14:solidFill>
          </w14:textFill>
        </w:rPr>
      </w:pPr>
      <w:r>
        <w:rPr>
          <w:rFonts w:ascii="Arial" w:hAnsi="Arial" w:cs="Arial"/>
          <w:color w:val="000000" w:themeColor="text1"/>
          <w:sz w:val="21"/>
          <w:szCs w:val="21"/>
          <w:highlight w:val="none"/>
          <w14:textFill>
            <w14:solidFill>
              <w14:schemeClr w14:val="tx1"/>
            </w14:solidFill>
          </w14:textFill>
        </w:rPr>
        <w:t>3、不与其他供应商相互串通投标；</w:t>
      </w:r>
    </w:p>
    <w:p w14:paraId="1563C449">
      <w:pPr>
        <w:spacing w:line="360" w:lineRule="auto"/>
        <w:ind w:firstLine="420"/>
        <w:rPr>
          <w:rFonts w:ascii="Arial" w:hAnsi="Arial" w:cs="Arial"/>
          <w:color w:val="000000" w:themeColor="text1"/>
          <w:sz w:val="21"/>
          <w:szCs w:val="21"/>
          <w:highlight w:val="none"/>
          <w14:textFill>
            <w14:solidFill>
              <w14:schemeClr w14:val="tx1"/>
            </w14:solidFill>
          </w14:textFill>
        </w:rPr>
      </w:pPr>
      <w:r>
        <w:rPr>
          <w:rFonts w:ascii="Arial" w:hAnsi="Arial" w:cs="Arial"/>
          <w:color w:val="000000" w:themeColor="text1"/>
          <w:sz w:val="21"/>
          <w:szCs w:val="21"/>
          <w:highlight w:val="none"/>
          <w14:textFill>
            <w14:solidFill>
              <w14:schemeClr w14:val="tx1"/>
            </w14:solidFill>
          </w14:textFill>
        </w:rPr>
        <w:t>4、不向采购人或评标委员会行贿以牟取中标；</w:t>
      </w:r>
    </w:p>
    <w:p w14:paraId="0613CD6E">
      <w:pPr>
        <w:spacing w:line="360" w:lineRule="auto"/>
        <w:ind w:firstLine="420"/>
        <w:rPr>
          <w:rFonts w:ascii="Arial" w:hAnsi="Arial" w:cs="Arial"/>
          <w:color w:val="000000" w:themeColor="text1"/>
          <w:sz w:val="21"/>
          <w:szCs w:val="21"/>
          <w:highlight w:val="none"/>
          <w14:textFill>
            <w14:solidFill>
              <w14:schemeClr w14:val="tx1"/>
            </w14:solidFill>
          </w14:textFill>
        </w:rPr>
      </w:pPr>
      <w:r>
        <w:rPr>
          <w:rFonts w:ascii="Arial" w:hAnsi="Arial" w:cs="Arial"/>
          <w:color w:val="000000" w:themeColor="text1"/>
          <w:sz w:val="21"/>
          <w:szCs w:val="21"/>
          <w:highlight w:val="none"/>
          <w14:textFill>
            <w14:solidFill>
              <w14:schemeClr w14:val="tx1"/>
            </w14:solidFill>
          </w14:textFill>
        </w:rPr>
        <w:t>5、在领取招标文件后，准时参加开标；</w:t>
      </w:r>
    </w:p>
    <w:p w14:paraId="0D3E22B6">
      <w:pPr>
        <w:spacing w:line="360" w:lineRule="auto"/>
        <w:ind w:firstLine="420"/>
        <w:rPr>
          <w:rFonts w:ascii="Arial" w:hAnsi="Arial" w:cs="Arial"/>
          <w:color w:val="000000" w:themeColor="text1"/>
          <w:sz w:val="21"/>
          <w:szCs w:val="21"/>
          <w:highlight w:val="none"/>
          <w14:textFill>
            <w14:solidFill>
              <w14:schemeClr w14:val="tx1"/>
            </w14:solidFill>
          </w14:textFill>
        </w:rPr>
      </w:pPr>
      <w:r>
        <w:rPr>
          <w:rFonts w:ascii="Arial" w:hAnsi="Arial" w:cs="Arial"/>
          <w:color w:val="000000" w:themeColor="text1"/>
          <w:sz w:val="21"/>
          <w:szCs w:val="21"/>
          <w:highlight w:val="none"/>
          <w14:textFill>
            <w14:solidFill>
              <w14:schemeClr w14:val="tx1"/>
            </w14:solidFill>
          </w14:textFill>
        </w:rPr>
        <w:t>6、在以往的招标采购活动中，无重大违法、违规的不良记录；或虽有不良记录，但已超过处理期限；</w:t>
      </w:r>
    </w:p>
    <w:p w14:paraId="34BE7D9D">
      <w:pPr>
        <w:spacing w:line="360" w:lineRule="auto"/>
        <w:ind w:firstLine="420"/>
        <w:rPr>
          <w:rFonts w:ascii="Arial" w:hAnsi="Arial" w:cs="Arial"/>
          <w:color w:val="000000" w:themeColor="text1"/>
          <w:sz w:val="21"/>
          <w:szCs w:val="21"/>
          <w:highlight w:val="none"/>
          <w14:textFill>
            <w14:solidFill>
              <w14:schemeClr w14:val="tx1"/>
            </w14:solidFill>
          </w14:textFill>
        </w:rPr>
      </w:pPr>
      <w:r>
        <w:rPr>
          <w:rFonts w:ascii="Arial" w:hAnsi="Arial" w:cs="Arial"/>
          <w:color w:val="000000" w:themeColor="text1"/>
          <w:sz w:val="21"/>
          <w:szCs w:val="21"/>
          <w:highlight w:val="none"/>
          <w14:textFill>
            <w14:solidFill>
              <w14:schemeClr w14:val="tx1"/>
            </w14:solidFill>
          </w14:textFill>
        </w:rPr>
        <w:t>7、未被地市级及以上行政主管部门做出取消投标资格的处罚</w:t>
      </w:r>
      <w:r>
        <w:rPr>
          <w:rFonts w:hint="eastAsia" w:ascii="Arial" w:hAnsi="Arial" w:cs="Arial"/>
          <w:color w:val="000000" w:themeColor="text1"/>
          <w:sz w:val="21"/>
          <w:szCs w:val="21"/>
          <w:highlight w:val="none"/>
          <w:lang w:val="en-US" w:eastAsia="zh-CN"/>
          <w14:textFill>
            <w14:solidFill>
              <w14:schemeClr w14:val="tx1"/>
            </w14:solidFill>
          </w14:textFill>
        </w:rPr>
        <w:t>或有</w:t>
      </w:r>
      <w:r>
        <w:rPr>
          <w:rFonts w:ascii="Arial" w:hAnsi="Arial" w:cs="Arial"/>
          <w:color w:val="000000" w:themeColor="text1"/>
          <w:sz w:val="21"/>
          <w:szCs w:val="21"/>
          <w:highlight w:val="none"/>
          <w14:textFill>
            <w14:solidFill>
              <w14:schemeClr w14:val="tx1"/>
            </w14:solidFill>
          </w14:textFill>
        </w:rPr>
        <w:t>处罚</w:t>
      </w:r>
      <w:r>
        <w:rPr>
          <w:rFonts w:hint="eastAsia" w:ascii="Arial" w:hAnsi="Arial" w:cs="Arial"/>
          <w:color w:val="000000" w:themeColor="text1"/>
          <w:sz w:val="21"/>
          <w:szCs w:val="21"/>
          <w:highlight w:val="none"/>
          <w:lang w:val="en-US" w:eastAsia="zh-CN"/>
          <w14:textFill>
            <w14:solidFill>
              <w14:schemeClr w14:val="tx1"/>
            </w14:solidFill>
          </w14:textFill>
        </w:rPr>
        <w:t>且</w:t>
      </w:r>
      <w:r>
        <w:rPr>
          <w:rFonts w:ascii="Arial" w:hAnsi="Arial" w:cs="Arial"/>
          <w:color w:val="000000" w:themeColor="text1"/>
          <w:sz w:val="21"/>
          <w:szCs w:val="21"/>
          <w:highlight w:val="none"/>
          <w14:textFill>
            <w14:solidFill>
              <w14:schemeClr w14:val="tx1"/>
            </w14:solidFill>
          </w14:textFill>
        </w:rPr>
        <w:t>在有效期内的；</w:t>
      </w:r>
    </w:p>
    <w:p w14:paraId="38D605FF">
      <w:pPr>
        <w:spacing w:line="360" w:lineRule="auto"/>
        <w:ind w:firstLine="420"/>
        <w:rPr>
          <w:rFonts w:ascii="Arial" w:hAnsi="Arial" w:cs="Arial"/>
          <w:color w:val="000000" w:themeColor="text1"/>
          <w:sz w:val="21"/>
          <w:szCs w:val="21"/>
          <w:highlight w:val="none"/>
          <w14:textFill>
            <w14:solidFill>
              <w14:schemeClr w14:val="tx1"/>
            </w14:solidFill>
          </w14:textFill>
        </w:rPr>
      </w:pPr>
      <w:r>
        <w:rPr>
          <w:rFonts w:ascii="Arial" w:hAnsi="Arial" w:cs="Arial"/>
          <w:color w:val="000000" w:themeColor="text1"/>
          <w:sz w:val="21"/>
          <w:szCs w:val="21"/>
          <w:highlight w:val="none"/>
          <w14:textFill>
            <w14:solidFill>
              <w14:schemeClr w14:val="tx1"/>
            </w14:solidFill>
          </w14:textFill>
        </w:rPr>
        <w:t>8、本单位一旦中标，将严格按照投标文件所承诺的报价、质量、工期、投标方案等内容组织实施；</w:t>
      </w:r>
    </w:p>
    <w:p w14:paraId="51C0F3B3">
      <w:pPr>
        <w:spacing w:line="360" w:lineRule="auto"/>
        <w:ind w:firstLine="420"/>
        <w:rPr>
          <w:rFonts w:ascii="Arial" w:hAnsi="Arial" w:cs="Arial"/>
          <w:color w:val="000000" w:themeColor="text1"/>
          <w:sz w:val="21"/>
          <w:szCs w:val="21"/>
          <w:highlight w:val="none"/>
          <w14:textFill>
            <w14:solidFill>
              <w14:schemeClr w14:val="tx1"/>
            </w14:solidFill>
          </w14:textFill>
        </w:rPr>
      </w:pPr>
      <w:r>
        <w:rPr>
          <w:rFonts w:ascii="Arial" w:hAnsi="Arial" w:cs="Arial"/>
          <w:color w:val="000000" w:themeColor="text1"/>
          <w:sz w:val="21"/>
          <w:szCs w:val="21"/>
          <w:highlight w:val="none"/>
          <w14:textFill>
            <w14:solidFill>
              <w14:schemeClr w14:val="tx1"/>
            </w14:solidFill>
          </w14:textFill>
        </w:rPr>
        <w:t>9、本单位一旦中标，将按规定及时与采购人签订合同；</w:t>
      </w:r>
    </w:p>
    <w:p w14:paraId="0090BEB2">
      <w:pPr>
        <w:spacing w:line="360" w:lineRule="auto"/>
        <w:ind w:firstLine="420"/>
        <w:rPr>
          <w:rFonts w:ascii="Arial" w:hAnsi="Arial" w:cs="Arial"/>
          <w:color w:val="000000" w:themeColor="text1"/>
          <w:sz w:val="21"/>
          <w:szCs w:val="21"/>
          <w:highlight w:val="none"/>
          <w14:textFill>
            <w14:solidFill>
              <w14:schemeClr w14:val="tx1"/>
            </w14:solidFill>
          </w14:textFill>
        </w:rPr>
      </w:pPr>
      <w:r>
        <w:rPr>
          <w:rFonts w:ascii="Arial" w:hAnsi="Arial" w:cs="Arial"/>
          <w:color w:val="000000" w:themeColor="text1"/>
          <w:sz w:val="21"/>
          <w:szCs w:val="21"/>
          <w:highlight w:val="none"/>
          <w14:textFill>
            <w14:solidFill>
              <w14:schemeClr w14:val="tx1"/>
            </w14:solidFill>
          </w14:textFill>
        </w:rPr>
        <w:t>10、本单位保证中标后不转包，若有分包须征得采购人同意；</w:t>
      </w:r>
    </w:p>
    <w:p w14:paraId="6EE4C7F7">
      <w:pPr>
        <w:spacing w:line="360" w:lineRule="auto"/>
        <w:ind w:firstLine="420"/>
        <w:rPr>
          <w:rFonts w:ascii="Arial" w:hAnsi="Arial" w:cs="Arial"/>
          <w:color w:val="000000" w:themeColor="text1"/>
          <w:sz w:val="21"/>
          <w:szCs w:val="21"/>
          <w:highlight w:val="none"/>
          <w14:textFill>
            <w14:solidFill>
              <w14:schemeClr w14:val="tx1"/>
            </w14:solidFill>
          </w14:textFill>
        </w:rPr>
      </w:pPr>
      <w:r>
        <w:rPr>
          <w:rFonts w:ascii="Arial" w:hAnsi="Arial" w:cs="Arial"/>
          <w:color w:val="000000" w:themeColor="text1"/>
          <w:sz w:val="21"/>
          <w:szCs w:val="21"/>
          <w:highlight w:val="none"/>
          <w14:textFill>
            <w14:solidFill>
              <w14:schemeClr w14:val="tx1"/>
            </w14:solidFill>
          </w14:textFill>
        </w:rPr>
        <w:t>11、本承诺书将成为本单位投标文件的一部分，与投标文件具有同等的法律效力。</w:t>
      </w:r>
    </w:p>
    <w:p w14:paraId="66402570">
      <w:pPr>
        <w:spacing w:line="360" w:lineRule="auto"/>
        <w:ind w:firstLine="420"/>
        <w:rPr>
          <w:rFonts w:ascii="Arial" w:hAnsi="Arial" w:cs="Arial"/>
          <w:color w:val="000000" w:themeColor="text1"/>
          <w:sz w:val="21"/>
          <w:szCs w:val="21"/>
          <w:highlight w:val="none"/>
          <w14:textFill>
            <w14:solidFill>
              <w14:schemeClr w14:val="tx1"/>
            </w14:solidFill>
          </w14:textFill>
        </w:rPr>
      </w:pPr>
      <w:r>
        <w:rPr>
          <w:rFonts w:ascii="Arial" w:hAnsi="Arial" w:cs="Arial"/>
          <w:color w:val="000000" w:themeColor="text1"/>
          <w:sz w:val="21"/>
          <w:szCs w:val="21"/>
          <w:highlight w:val="none"/>
          <w14:textFill>
            <w14:solidFill>
              <w14:schemeClr w14:val="tx1"/>
            </w14:solidFill>
          </w14:textFill>
        </w:rPr>
        <w:t>本单位若有违反承诺内容的任一行为或者经评标委员会认定有串通投标嫌疑的，愿承担违诺违规责任，取消投标资格，列入政府采购不良行为记录，加入黑名单名录，并根据《政府采购货物和服务招标投标管理办法》（财政部第87号令）中的相关条款进行处罚。如已中标的，自动取消中标资格；给采购人造成损失的，依法承担赔偿责任。</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p>
    <w:p w14:paraId="005006A1">
      <w:pPr>
        <w:keepNext w:val="0"/>
        <w:keepLines w:val="0"/>
        <w:pageBreakBefore w:val="0"/>
        <w:widowControl w:val="0"/>
        <w:pBdr>
          <w:top w:val="none" w:color="000000" w:sz="0" w:space="0"/>
          <w:left w:val="none" w:color="000000" w:sz="0" w:space="0"/>
          <w:bottom w:val="none" w:color="000000" w:sz="0" w:space="0"/>
          <w:right w:val="none" w:color="000000" w:sz="0" w:space="0"/>
        </w:pBdr>
        <w:spacing w:before="361" w:after="361" w:line="400" w:lineRule="atLeast"/>
        <w:ind w:left="0" w:right="0" w:firstLine="480"/>
        <w:jc w:val="center"/>
        <w:rPr>
          <w:rFonts w:hint="eastAsia" w:ascii="宋体" w:hAnsi="宋体" w:eastAsia="宋体" w:cs="宋体"/>
          <w:color w:val="000000" w:themeColor="text1"/>
          <w:sz w:val="24"/>
          <w:highlight w:val="none"/>
          <w:lang w:val="en-US" w:eastAsia="zh-CN"/>
          <w14:textFill>
            <w14:solidFill>
              <w14:schemeClr w14:val="tx1"/>
            </w14:solidFill>
          </w14:textFill>
        </w:rPr>
      </w:pPr>
    </w:p>
    <w:p w14:paraId="2E764910">
      <w:pPr>
        <w:keepNext w:val="0"/>
        <w:keepLines w:val="0"/>
        <w:pageBreakBefore w:val="0"/>
        <w:widowControl w:val="0"/>
        <w:pBdr>
          <w:top w:val="none" w:color="000000" w:sz="0" w:space="0"/>
          <w:left w:val="none" w:color="000000" w:sz="0" w:space="0"/>
          <w:bottom w:val="none" w:color="000000" w:sz="0" w:space="0"/>
          <w:right w:val="none" w:color="000000" w:sz="0" w:space="0"/>
        </w:pBdr>
        <w:spacing w:before="361" w:after="361" w:line="400" w:lineRule="atLeast"/>
        <w:ind w:left="0" w:right="0" w:firstLine="480"/>
        <w:jc w:val="cente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2"/>
          <w:szCs w:val="22"/>
          <w:highlight w:val="none"/>
          <w14:textFill>
            <w14:solidFill>
              <w14:schemeClr w14:val="tx1"/>
            </w14:solidFill>
          </w14:textFill>
        </w:rPr>
        <w:t>投标人名称（</w:t>
      </w:r>
      <w:r>
        <w:rPr>
          <w:rFonts w:hint="eastAsia" w:ascii="宋体" w:hAnsi="宋体" w:eastAsia="宋体" w:cs="宋体"/>
          <w:color w:val="000000" w:themeColor="text1"/>
          <w:sz w:val="22"/>
          <w:szCs w:val="22"/>
          <w:highlight w:val="none"/>
          <w:u w:val="none"/>
          <w14:textFill>
            <w14:solidFill>
              <w14:schemeClr w14:val="tx1"/>
            </w14:solidFill>
          </w14:textFill>
        </w:rPr>
        <w:t>加盖CA电子公章</w:t>
      </w:r>
      <w:r>
        <w:rPr>
          <w:rFonts w:hint="eastAsia" w:ascii="宋体" w:hAnsi="宋体" w:eastAsia="宋体" w:cs="宋体"/>
          <w:color w:val="000000" w:themeColor="text1"/>
          <w:sz w:val="22"/>
          <w:szCs w:val="22"/>
          <w:highlight w:val="none"/>
          <w14:textFill>
            <w14:solidFill>
              <w14:schemeClr w14:val="tx1"/>
            </w14:solidFill>
          </w14:textFill>
        </w:rPr>
        <w:t>）</w:t>
      </w:r>
      <w:r>
        <w:rPr>
          <w:rFonts w:hint="eastAsia" w:ascii="宋体" w:hAnsi="宋体" w:eastAsia="宋体" w:cs="宋体"/>
          <w:color w:val="000000" w:themeColor="text1"/>
          <w:sz w:val="22"/>
          <w:szCs w:val="22"/>
          <w:highlight w:val="none"/>
          <w:lang w:eastAsia="zh-CN"/>
          <w14:textFill>
            <w14:solidFill>
              <w14:schemeClr w14:val="tx1"/>
            </w14:solidFill>
          </w14:textFill>
        </w:rPr>
        <w:t>：</w:t>
      </w:r>
      <w:r>
        <w:rPr>
          <w:rFonts w:hint="eastAsia" w:ascii="宋体" w:hAnsi="宋体" w:eastAsia="宋体" w:cs="宋体"/>
          <w:color w:val="000000" w:themeColor="text1"/>
          <w:sz w:val="22"/>
          <w:szCs w:val="22"/>
          <w:highlight w:val="none"/>
          <w:u w:val="single"/>
          <w14:textFill>
            <w14:solidFill>
              <w14:schemeClr w14:val="tx1"/>
            </w14:solidFill>
          </w14:textFill>
        </w:rPr>
        <w:t>            </w:t>
      </w:r>
    </w:p>
    <w:p w14:paraId="3B398578">
      <w:pPr>
        <w:keepNext w:val="0"/>
        <w:keepLines w:val="0"/>
        <w:pageBreakBefore w:val="0"/>
        <w:widowControl w:val="0"/>
        <w:pBdr>
          <w:top w:val="none" w:color="000000" w:sz="0" w:space="0"/>
          <w:left w:val="none" w:color="000000" w:sz="0" w:space="0"/>
          <w:bottom w:val="none" w:color="000000" w:sz="0" w:space="0"/>
          <w:right w:val="none" w:color="000000" w:sz="0" w:space="0"/>
        </w:pBdr>
        <w:spacing w:before="361" w:after="361" w:line="400" w:lineRule="atLeast"/>
        <w:ind w:left="0" w:right="0" w:firstLine="480"/>
        <w:jc w:val="righ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法定代表人或授权代表（</w:t>
      </w:r>
      <w:r>
        <w:rPr>
          <w:rFonts w:hint="eastAsia" w:ascii="宋体" w:hAnsi="宋体" w:eastAsia="宋体" w:cs="宋体"/>
          <w:color w:val="000000" w:themeColor="text1"/>
          <w:sz w:val="22"/>
          <w:szCs w:val="22"/>
          <w:highlight w:val="none"/>
          <w:lang w:eastAsia="zh-CN"/>
          <w14:textFill>
            <w14:solidFill>
              <w14:schemeClr w14:val="tx1"/>
            </w14:solidFill>
          </w14:textFill>
        </w:rPr>
        <w:t>电子签章或签名）</w:t>
      </w:r>
      <w:r>
        <w:rPr>
          <w:rFonts w:hint="eastAsia" w:ascii="宋体" w:hAnsi="宋体" w:eastAsia="宋体" w:cs="宋体"/>
          <w:color w:val="000000" w:themeColor="text1"/>
          <w:sz w:val="22"/>
          <w:szCs w:val="22"/>
          <w:highlight w:val="none"/>
          <w14:textFill>
            <w14:solidFill>
              <w14:schemeClr w14:val="tx1"/>
            </w14:solidFill>
          </w14:textFill>
        </w:rPr>
        <w:t>：</w:t>
      </w:r>
      <w:r>
        <w:rPr>
          <w:rFonts w:hint="eastAsia" w:ascii="宋体" w:hAnsi="宋体" w:eastAsia="宋体" w:cs="宋体"/>
          <w:color w:val="000000" w:themeColor="text1"/>
          <w:sz w:val="22"/>
          <w:szCs w:val="22"/>
          <w:highlight w:val="none"/>
          <w:u w:val="single"/>
          <w14:textFill>
            <w14:solidFill>
              <w14:schemeClr w14:val="tx1"/>
            </w14:solidFill>
          </w14:textFill>
        </w:rPr>
        <w:t>            </w:t>
      </w:r>
    </w:p>
    <w:p w14:paraId="36ED2366">
      <w:pPr>
        <w:keepNext w:val="0"/>
        <w:keepLines w:val="0"/>
        <w:pageBreakBefore w:val="0"/>
        <w:widowControl w:val="0"/>
        <w:spacing w:before="361" w:after="361" w:line="360" w:lineRule="auto"/>
        <w:ind w:firstLine="420"/>
        <w:rPr>
          <w:rFonts w:hint="eastAsia" w:ascii="宋体" w:hAnsi="宋体" w:eastAsia="宋体" w:cs="宋体"/>
          <w:color w:val="000000" w:themeColor="text1"/>
          <w:sz w:val="22"/>
          <w:szCs w:val="22"/>
          <w:highlight w:val="none"/>
          <w14:textFill>
            <w14:solidFill>
              <w14:schemeClr w14:val="tx1"/>
            </w14:solidFill>
          </w14:textFill>
        </w:rPr>
      </w:pPr>
    </w:p>
    <w:p w14:paraId="7E8361EA">
      <w:pPr>
        <w:keepNext w:val="0"/>
        <w:keepLines w:val="0"/>
        <w:pageBreakBefore w:val="0"/>
        <w:widowControl w:val="0"/>
        <w:spacing w:before="361" w:after="361" w:line="360" w:lineRule="auto"/>
        <w:ind w:firstLine="420"/>
        <w:jc w:val="right"/>
        <w:rPr>
          <w:rFonts w:ascii="Arial" w:hAnsi="Arial" w:cs="Arial"/>
          <w:color w:val="000000" w:themeColor="text1"/>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                       年   月   日</w:t>
      </w:r>
      <w:r>
        <w:rPr>
          <w:rStyle w:val="165"/>
          <w:rFonts w:hint="eastAsia"/>
          <w:b/>
          <w:bCs/>
        </w:rPr>
        <w:br w:type="page" w:clear="all"/>
      </w:r>
    </w:p>
    <w:p w14:paraId="2EB1F501">
      <w:pPr>
        <w:pStyle w:val="450"/>
        <w:numPr>
          <w:ilvl w:val="0"/>
          <w:numId w:val="0"/>
        </w:numPr>
        <w:spacing w:line="400" w:lineRule="exact"/>
        <w:jc w:val="center"/>
        <w:outlineLvl w:val="9"/>
        <w:rPr>
          <w:rStyle w:val="165"/>
          <w:rFonts w:hint="eastAsia"/>
          <w:b/>
          <w:bCs/>
        </w:rPr>
      </w:pPr>
      <w:bookmarkStart w:id="539" w:name="_Toc4688"/>
      <w:r>
        <w:rPr>
          <w:rStyle w:val="165"/>
          <w:rFonts w:hint="eastAsia" w:eastAsia="宋体"/>
          <w:b/>
          <w:bCs/>
          <w:lang w:val="en-US" w:eastAsia="zh-CN"/>
        </w:rPr>
        <w:t>七、</w:t>
      </w:r>
      <w:r>
        <w:rPr>
          <w:rStyle w:val="165"/>
          <w:rFonts w:hint="eastAsia"/>
          <w:b/>
          <w:bCs/>
        </w:rPr>
        <w:t>供应商廉洁自律承诺书</w:t>
      </w:r>
      <w:bookmarkEnd w:id="535"/>
      <w:bookmarkEnd w:id="536"/>
      <w:bookmarkEnd w:id="537"/>
      <w:bookmarkEnd w:id="538"/>
      <w:bookmarkEnd w:id="539"/>
    </w:p>
    <w:p w14:paraId="07E50A1C">
      <w:pPr>
        <w:numPr>
          <w:ilvl w:val="0"/>
          <w:numId w:val="0"/>
        </w:numPr>
      </w:pPr>
    </w:p>
    <w:p w14:paraId="048E99E2">
      <w:pPr>
        <w:numPr>
          <w:ilvl w:val="0"/>
          <w:numId w:val="0"/>
        </w:numPr>
      </w:pPr>
    </w:p>
    <w:p w14:paraId="29A3E286">
      <w:pPr>
        <w:numPr>
          <w:ilvl w:val="0"/>
          <w:numId w:val="0"/>
        </w:numPr>
      </w:pPr>
    </w:p>
    <w:p w14:paraId="6A3F1087">
      <w:pPr>
        <w:spacing w:line="360" w:lineRule="auto"/>
        <w:ind w:firstLine="420"/>
        <w:rPr>
          <w:rFonts w:ascii="Arial" w:hAnsi="Arial" w:cs="Arial"/>
        </w:rPr>
      </w:pPr>
      <w:r>
        <w:rPr>
          <w:rFonts w:ascii="Arial" w:hAnsi="Arial" w:cs="Arial"/>
        </w:rPr>
        <w:t>政府采购是实行公开、公平、公正的阳光工程，给予了每个供应商平等竞争的机会。作为参与此次政府招标活动的单位,我公司现郑重做出以下承诺：</w:t>
      </w:r>
    </w:p>
    <w:p w14:paraId="681DCFE5">
      <w:pPr>
        <w:spacing w:line="360" w:lineRule="auto"/>
        <w:ind w:firstLine="420"/>
        <w:rPr>
          <w:rFonts w:ascii="Arial" w:hAnsi="Arial" w:cs="Arial"/>
        </w:rPr>
      </w:pPr>
      <w:r>
        <w:rPr>
          <w:rFonts w:ascii="Arial" w:hAnsi="Arial" w:cs="Arial"/>
        </w:rPr>
        <w:t>一、遵守《中华人民共和国政府采购法》及省、市有关政府招标的各项法律、法规和制度。</w:t>
      </w:r>
    </w:p>
    <w:p w14:paraId="72DE7EEF">
      <w:pPr>
        <w:spacing w:line="360" w:lineRule="auto"/>
        <w:ind w:firstLine="420"/>
        <w:rPr>
          <w:rFonts w:ascii="Arial" w:hAnsi="Arial" w:cs="Arial"/>
        </w:rPr>
      </w:pPr>
      <w:r>
        <w:rPr>
          <w:rFonts w:ascii="Arial" w:hAnsi="Arial" w:cs="Arial"/>
        </w:rPr>
        <w:t>二、客观真实反映自身情况，按规定接受政府采购供应商资格审查, 不提供虚假材料，不夸大自身技术和提供服务的能力。</w:t>
      </w:r>
    </w:p>
    <w:p w14:paraId="66BBE758">
      <w:pPr>
        <w:spacing w:line="360" w:lineRule="auto"/>
        <w:ind w:firstLine="420"/>
        <w:rPr>
          <w:rFonts w:ascii="Arial" w:hAnsi="Arial" w:cs="Arial"/>
        </w:rPr>
      </w:pPr>
      <w:r>
        <w:rPr>
          <w:rFonts w:ascii="Arial" w:hAnsi="Arial" w:cs="Arial"/>
        </w:rPr>
        <w:t>三、以合法正当的手段参与政府招标的公平竞争。不与采购人、其他供应商或者采购代理机构恶意串通，不以不正当手段诋毁、排挤其他供应商，不向招标人、招标代理机构、评审机构行贿或者提供其他不正当利益。</w:t>
      </w:r>
    </w:p>
    <w:p w14:paraId="1B7BEFA6">
      <w:pPr>
        <w:spacing w:line="360" w:lineRule="auto"/>
        <w:ind w:firstLine="420"/>
        <w:rPr>
          <w:rFonts w:ascii="Arial" w:hAnsi="Arial" w:cs="Arial"/>
        </w:rPr>
      </w:pPr>
      <w:r>
        <w:rPr>
          <w:rFonts w:ascii="Arial" w:hAnsi="Arial" w:cs="Arial"/>
        </w:rPr>
        <w:t>四、在政府采购活动中，认真履行规定义务,包括:遵守招标程序，按要求编写投标、响应文件，并保证投标、响应文件内容的真实可靠；按时递交投标、响应文件，缴纳相关保证金；在评标、谈判现场遵守相关纪律，不影响正常的招标秩序；按规定的时间和程序与招标人、招标代理机构签订采购合同；按时缴纳履约保证金，并严格履行合同。</w:t>
      </w:r>
    </w:p>
    <w:p w14:paraId="6596CDB6">
      <w:pPr>
        <w:spacing w:line="360" w:lineRule="auto"/>
        <w:ind w:firstLine="420"/>
        <w:rPr>
          <w:rFonts w:ascii="Arial" w:hAnsi="Arial" w:cs="Arial"/>
        </w:rPr>
      </w:pPr>
      <w:r>
        <w:rPr>
          <w:rFonts w:ascii="Arial" w:hAnsi="Arial" w:cs="Arial"/>
        </w:rPr>
        <w:t>五、自觉接受政府采购监督管理部门及其他相关部门的监督检查。</w:t>
      </w:r>
    </w:p>
    <w:p w14:paraId="588A71F9">
      <w:pPr>
        <w:spacing w:line="360" w:lineRule="auto"/>
        <w:ind w:firstLine="630"/>
        <w:rPr>
          <w:rFonts w:ascii="Arial" w:hAnsi="Arial" w:cs="Arial"/>
        </w:rPr>
      </w:pPr>
      <w:r>
        <w:rPr>
          <w:rFonts w:ascii="Arial" w:hAnsi="Arial" w:cs="Arial"/>
        </w:rPr>
        <w:t xml:space="preserve">如违反以上承诺，我公司愿承担一切法律责任，并接受政府采购监督管理部门及其他相关部门依法作出的处罚。 </w:t>
      </w:r>
    </w:p>
    <w:p w14:paraId="1B494419">
      <w:pPr>
        <w:pStyle w:val="310"/>
        <w:spacing w:line="360" w:lineRule="auto"/>
        <w:ind w:firstLine="420"/>
        <w:rPr>
          <w:rFonts w:ascii="Arial" w:hAnsi="Arial" w:cs="Arial"/>
          <w:szCs w:val="21"/>
        </w:rPr>
      </w:pPr>
    </w:p>
    <w:p w14:paraId="7EC64D8B">
      <w:pPr>
        <w:spacing w:line="360" w:lineRule="auto"/>
        <w:rPr>
          <w:rFonts w:ascii="Arial" w:hAnsi="Arial" w:cs="Arial"/>
        </w:rPr>
      </w:pPr>
    </w:p>
    <w:p w14:paraId="74B54E79">
      <w:pPr>
        <w:keepNext w:val="0"/>
        <w:keepLines w:val="0"/>
        <w:pageBreakBefore w:val="0"/>
        <w:widowControl w:val="0"/>
        <w:pBdr>
          <w:top w:val="none" w:color="000000" w:sz="0" w:space="0"/>
          <w:left w:val="none" w:color="000000" w:sz="0" w:space="0"/>
          <w:bottom w:val="none" w:color="000000" w:sz="0" w:space="0"/>
          <w:right w:val="none" w:color="000000" w:sz="0" w:space="0"/>
        </w:pBdr>
        <w:spacing w:line="480" w:lineRule="auto"/>
        <w:ind w:firstLine="480"/>
        <w:jc w:val="center"/>
        <w:rPr>
          <w:sz w:val="21"/>
          <w:szCs w:val="21"/>
        </w:rPr>
      </w:pPr>
      <w:r>
        <w:rPr>
          <w:rFonts w:hint="eastAsia" w:ascii="宋体" w:hAnsi="宋体" w:cs="宋体"/>
          <w:sz w:val="21"/>
          <w:szCs w:val="21"/>
          <w:lang w:val="en-US" w:eastAsia="zh-CN"/>
        </w:rPr>
        <w:t xml:space="preserve">                                </w:t>
      </w:r>
      <w:r>
        <w:rPr>
          <w:rFonts w:ascii="宋体" w:hAnsi="宋体" w:cs="宋体"/>
          <w:sz w:val="21"/>
          <w:szCs w:val="21"/>
        </w:rPr>
        <w:t>投标人名称</w:t>
      </w:r>
      <w:r>
        <w:rPr>
          <w:rFonts w:hint="eastAsia" w:ascii="宋体" w:hAnsi="宋体" w:cs="宋体"/>
          <w:sz w:val="21"/>
          <w:szCs w:val="21"/>
        </w:rPr>
        <w:t>（</w:t>
      </w:r>
      <w:r>
        <w:rPr>
          <w:rFonts w:hint="eastAsia"/>
          <w:sz w:val="21"/>
          <w:szCs w:val="21"/>
        </w:rPr>
        <w:t>加盖</w:t>
      </w:r>
      <w:r>
        <w:rPr>
          <w:sz w:val="21"/>
          <w:szCs w:val="21"/>
        </w:rPr>
        <w:t>CA</w:t>
      </w:r>
      <w:r>
        <w:rPr>
          <w:rFonts w:hint="eastAsia"/>
          <w:sz w:val="21"/>
          <w:szCs w:val="21"/>
        </w:rPr>
        <w:t>电子公章</w:t>
      </w:r>
      <w:r>
        <w:rPr>
          <w:rFonts w:hint="eastAsia" w:ascii="宋体" w:hAnsi="宋体" w:cs="宋体"/>
          <w:sz w:val="21"/>
          <w:szCs w:val="21"/>
        </w:rPr>
        <w:t>）：</w:t>
      </w:r>
      <w:r>
        <w:rPr>
          <w:rFonts w:ascii="Arial" w:hAnsi="Arial" w:eastAsia="Arial" w:cs="Arial"/>
          <w:sz w:val="21"/>
          <w:szCs w:val="21"/>
          <w:u w:val="single"/>
        </w:rPr>
        <w:t>            </w:t>
      </w:r>
    </w:p>
    <w:p w14:paraId="0A817E5B">
      <w:pPr>
        <w:keepNext w:val="0"/>
        <w:keepLines w:val="0"/>
        <w:pageBreakBefore w:val="0"/>
        <w:widowControl w:val="0"/>
        <w:pBdr>
          <w:top w:val="none" w:color="000000" w:sz="0" w:space="0"/>
          <w:left w:val="none" w:color="000000" w:sz="0" w:space="0"/>
          <w:bottom w:val="none" w:color="000000" w:sz="0" w:space="0"/>
          <w:right w:val="none" w:color="000000" w:sz="0" w:space="0"/>
        </w:pBdr>
        <w:spacing w:line="480" w:lineRule="auto"/>
        <w:ind w:firstLine="480"/>
        <w:jc w:val="right"/>
        <w:rPr>
          <w:sz w:val="21"/>
          <w:szCs w:val="21"/>
        </w:rPr>
      </w:pPr>
      <w:r>
        <w:rPr>
          <w:rFonts w:ascii="宋体" w:hAnsi="宋体" w:cs="宋体"/>
          <w:sz w:val="21"/>
          <w:szCs w:val="21"/>
        </w:rPr>
        <w:t>法定代表人或授权代表（</w:t>
      </w:r>
      <w:r>
        <w:rPr>
          <w:spacing w:val="-3"/>
          <w:sz w:val="21"/>
          <w:szCs w:val="21"/>
        </w:rPr>
        <w:t>电子签章或签字</w:t>
      </w:r>
      <w:r>
        <w:rPr>
          <w:rFonts w:hint="eastAsia" w:ascii="宋体" w:hAnsi="宋体" w:cs="宋体"/>
          <w:sz w:val="21"/>
          <w:szCs w:val="21"/>
        </w:rPr>
        <w:t>）</w:t>
      </w:r>
      <w:r>
        <w:rPr>
          <w:rFonts w:ascii="宋体" w:hAnsi="宋体" w:cs="宋体"/>
          <w:sz w:val="21"/>
          <w:szCs w:val="21"/>
        </w:rPr>
        <w:t>：</w:t>
      </w:r>
      <w:r>
        <w:rPr>
          <w:rFonts w:ascii="Arial" w:hAnsi="Arial" w:eastAsia="Arial" w:cs="Arial"/>
          <w:sz w:val="21"/>
          <w:szCs w:val="21"/>
          <w:u w:val="single"/>
        </w:rPr>
        <w:t>            </w:t>
      </w:r>
    </w:p>
    <w:p w14:paraId="07EACCF0">
      <w:pPr>
        <w:keepNext w:val="0"/>
        <w:keepLines w:val="0"/>
        <w:pageBreakBefore w:val="0"/>
        <w:widowControl w:val="0"/>
        <w:spacing w:line="480" w:lineRule="auto"/>
        <w:ind w:firstLine="5103"/>
        <w:jc w:val="right"/>
        <w:rPr>
          <w:rFonts w:ascii="Arial" w:hAnsi="Arial" w:cs="Arial"/>
          <w:b/>
          <w:bCs/>
        </w:rPr>
      </w:pPr>
      <w:r>
        <w:rPr>
          <w:rFonts w:ascii="Arial" w:hAnsi="Arial" w:cs="Arial"/>
          <w:sz w:val="21"/>
          <w:szCs w:val="21"/>
        </w:rPr>
        <w:t xml:space="preserve">  年  月  日</w:t>
      </w:r>
    </w:p>
    <w:p w14:paraId="1FBA3E75">
      <w:pPr>
        <w:pStyle w:val="317"/>
        <w:tabs>
          <w:tab w:val="right" w:leader="dot" w:pos="9061"/>
        </w:tabs>
      </w:pPr>
    </w:p>
    <w:p w14:paraId="10ACFE74"/>
    <w:p w14:paraId="2CF966D5">
      <w:pPr>
        <w:sectPr>
          <w:headerReference r:id="rId4" w:type="default"/>
          <w:footerReference r:id="rId5" w:type="default"/>
          <w:pgSz w:w="11906" w:h="16838"/>
          <w:pgMar w:top="1304" w:right="1162" w:bottom="1304" w:left="1191" w:header="851" w:footer="992" w:gutter="0"/>
          <w:cols w:space="1701" w:num="1"/>
          <w:docGrid w:linePitch="360" w:charSpace="0"/>
        </w:sectPr>
      </w:pPr>
    </w:p>
    <w:p w14:paraId="3A95EDE6">
      <w:pPr>
        <w:pStyle w:val="450"/>
        <w:spacing w:line="400" w:lineRule="exact"/>
        <w:jc w:val="center"/>
        <w:outlineLvl w:val="9"/>
        <w:rPr>
          <w:rStyle w:val="165"/>
          <w:rFonts w:hint="eastAsia"/>
          <w:b/>
          <w:bCs/>
        </w:rPr>
      </w:pPr>
      <w:bookmarkStart w:id="540" w:name="_Toc22602"/>
      <w:bookmarkStart w:id="541" w:name="_Toc27769"/>
      <w:bookmarkStart w:id="542" w:name="_Toc18866"/>
      <w:bookmarkStart w:id="543" w:name="_Toc32359"/>
      <w:bookmarkStart w:id="544" w:name="_Toc18401"/>
      <w:r>
        <w:rPr>
          <w:rStyle w:val="165"/>
          <w:rFonts w:hint="eastAsia" w:eastAsia="宋体"/>
          <w:b/>
          <w:bCs/>
          <w:lang w:val="en-US" w:eastAsia="zh-CN"/>
        </w:rPr>
        <w:t>八</w:t>
      </w:r>
      <w:r>
        <w:rPr>
          <w:rStyle w:val="165"/>
          <w:rFonts w:hint="eastAsia"/>
          <w:b/>
          <w:bCs/>
        </w:rPr>
        <w:t>、</w:t>
      </w:r>
      <w:bookmarkEnd w:id="540"/>
      <w:bookmarkEnd w:id="541"/>
      <w:bookmarkEnd w:id="542"/>
      <w:bookmarkEnd w:id="543"/>
      <w:r>
        <w:rPr>
          <w:rStyle w:val="165"/>
          <w:rFonts w:hint="eastAsia"/>
          <w:b/>
          <w:bCs/>
          <w:lang w:val="en-US" w:eastAsia="zh-CN"/>
        </w:rPr>
        <w:t>商务、技术条款</w:t>
      </w:r>
      <w:r>
        <w:rPr>
          <w:rStyle w:val="165"/>
          <w:rFonts w:hint="eastAsia"/>
          <w:b/>
          <w:bCs/>
        </w:rPr>
        <w:t>响应表</w:t>
      </w:r>
      <w:bookmarkEnd w:id="544"/>
    </w:p>
    <w:p w14:paraId="6EC639A1">
      <w:pPr>
        <w:spacing w:line="360" w:lineRule="auto"/>
        <w:rPr>
          <w:rFonts w:hint="eastAsia" w:ascii="宋体" w:hAnsi="宋体"/>
          <w:b/>
          <w:sz w:val="28"/>
          <w:szCs w:val="28"/>
        </w:rPr>
      </w:pPr>
      <w:r>
        <w:rPr>
          <w:rFonts w:hint="eastAsia" w:ascii="宋体" w:hAnsi="宋体"/>
          <w:b/>
          <w:sz w:val="28"/>
          <w:szCs w:val="28"/>
        </w:rPr>
        <w:t xml:space="preserve">       </w:t>
      </w:r>
    </w:p>
    <w:tbl>
      <w:tblPr>
        <w:tblStyle w:val="33"/>
        <w:tblW w:w="9358" w:type="dxa"/>
        <w:tblInd w:w="-2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108" w:type="dxa"/>
          <w:bottom w:w="0" w:type="dxa"/>
          <w:right w:w="108" w:type="dxa"/>
        </w:tblCellMar>
      </w:tblPr>
      <w:tblGrid>
        <w:gridCol w:w="726"/>
        <w:gridCol w:w="1606"/>
        <w:gridCol w:w="4175"/>
        <w:gridCol w:w="1233"/>
        <w:gridCol w:w="1618"/>
      </w:tblGrid>
      <w:tr w14:paraId="67B916EE">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cantSplit/>
          <w:trHeight w:val="830" w:hRule="atLeast"/>
        </w:trPr>
        <w:tc>
          <w:tcPr>
            <w:tcW w:w="726" w:type="dxa"/>
            <w:noWrap w:val="0"/>
            <w:vAlign w:val="center"/>
          </w:tcPr>
          <w:p w14:paraId="03D591E4">
            <w:pPr>
              <w:widowControl/>
              <w:jc w:val="center"/>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1606" w:type="dxa"/>
            <w:noWrap w:val="0"/>
            <w:vAlign w:val="center"/>
          </w:tcPr>
          <w:p w14:paraId="520D5562">
            <w:pPr>
              <w:widowControl/>
              <w:jc w:val="center"/>
              <w:rPr>
                <w:rFonts w:hint="eastAsia" w:ascii="宋体" w:hAnsi="宋体" w:cs="宋体"/>
                <w:color w:val="auto"/>
                <w:szCs w:val="21"/>
                <w:highlight w:val="none"/>
              </w:rPr>
            </w:pPr>
            <w:r>
              <w:rPr>
                <w:rFonts w:hint="eastAsia" w:ascii="宋体" w:hAnsi="宋体" w:cs="宋体"/>
                <w:color w:val="auto"/>
                <w:szCs w:val="21"/>
                <w:highlight w:val="none"/>
              </w:rPr>
              <w:t>主要商务条款</w:t>
            </w:r>
          </w:p>
        </w:tc>
        <w:tc>
          <w:tcPr>
            <w:tcW w:w="4175" w:type="dxa"/>
            <w:noWrap w:val="0"/>
            <w:vAlign w:val="center"/>
          </w:tcPr>
          <w:p w14:paraId="382CEB05">
            <w:pPr>
              <w:widowControl/>
              <w:jc w:val="center"/>
              <w:rPr>
                <w:rFonts w:hint="eastAsia" w:ascii="宋体" w:hAnsi="宋体" w:cs="宋体"/>
                <w:color w:val="auto"/>
                <w:szCs w:val="21"/>
                <w:highlight w:val="none"/>
              </w:rPr>
            </w:pPr>
            <w:r>
              <w:rPr>
                <w:rFonts w:hint="eastAsia" w:ascii="宋体" w:hAnsi="宋体" w:cs="宋体"/>
                <w:color w:val="auto"/>
                <w:szCs w:val="21"/>
                <w:highlight w:val="none"/>
              </w:rPr>
              <w:t>招标文件要求</w:t>
            </w:r>
          </w:p>
        </w:tc>
        <w:tc>
          <w:tcPr>
            <w:tcW w:w="1233" w:type="dxa"/>
            <w:noWrap w:val="0"/>
            <w:vAlign w:val="center"/>
          </w:tcPr>
          <w:p w14:paraId="5708A33D">
            <w:pPr>
              <w:widowControl/>
              <w:jc w:val="center"/>
              <w:rPr>
                <w:rFonts w:hint="eastAsia" w:ascii="宋体" w:hAnsi="宋体" w:cs="宋体"/>
                <w:color w:val="auto"/>
                <w:szCs w:val="21"/>
                <w:highlight w:val="none"/>
              </w:rPr>
            </w:pPr>
            <w:r>
              <w:rPr>
                <w:rFonts w:hint="eastAsia" w:ascii="宋体" w:hAnsi="宋体" w:cs="宋体"/>
                <w:color w:val="auto"/>
                <w:szCs w:val="21"/>
                <w:highlight w:val="none"/>
              </w:rPr>
              <w:t>投标文件响应</w:t>
            </w:r>
          </w:p>
        </w:tc>
        <w:tc>
          <w:tcPr>
            <w:tcW w:w="1618" w:type="dxa"/>
            <w:noWrap w:val="0"/>
            <w:vAlign w:val="center"/>
          </w:tcPr>
          <w:p w14:paraId="7AA1D97C">
            <w:pPr>
              <w:widowControl/>
              <w:jc w:val="center"/>
              <w:rPr>
                <w:rFonts w:hint="eastAsia" w:ascii="宋体" w:hAnsi="宋体" w:cs="宋体"/>
                <w:color w:val="auto"/>
                <w:szCs w:val="21"/>
                <w:highlight w:val="none"/>
              </w:rPr>
            </w:pPr>
            <w:r>
              <w:rPr>
                <w:rFonts w:hint="eastAsia" w:ascii="宋体" w:hAnsi="宋体" w:cs="宋体"/>
                <w:color w:val="auto"/>
                <w:szCs w:val="21"/>
                <w:highlight w:val="none"/>
              </w:rPr>
              <w:t>偏离情况</w:t>
            </w:r>
          </w:p>
          <w:p w14:paraId="459A6EFA">
            <w:pPr>
              <w:widowControl/>
              <w:jc w:val="center"/>
              <w:rPr>
                <w:rFonts w:hint="eastAsia" w:ascii="宋体" w:hAnsi="宋体" w:cs="宋体"/>
                <w:color w:val="auto"/>
                <w:szCs w:val="21"/>
                <w:highlight w:val="none"/>
              </w:rPr>
            </w:pPr>
            <w:r>
              <w:rPr>
                <w:rFonts w:hint="eastAsia" w:ascii="宋体" w:hAnsi="宋体" w:cs="宋体"/>
                <w:color w:val="auto"/>
                <w:szCs w:val="21"/>
                <w:highlight w:val="none"/>
              </w:rPr>
              <w:t>（正/负/无）</w:t>
            </w:r>
          </w:p>
        </w:tc>
      </w:tr>
      <w:tr w14:paraId="28334CDE">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58" w:hRule="atLeast"/>
        </w:trPr>
        <w:tc>
          <w:tcPr>
            <w:tcW w:w="726" w:type="dxa"/>
            <w:noWrap w:val="0"/>
            <w:vAlign w:val="center"/>
          </w:tcPr>
          <w:p w14:paraId="2C228972">
            <w:pPr>
              <w:widowControl/>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1606" w:type="dxa"/>
            <w:noWrap w:val="0"/>
            <w:vAlign w:val="center"/>
          </w:tcPr>
          <w:p w14:paraId="3FCDA1DF">
            <w:pPr>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合同履行期限</w:t>
            </w:r>
          </w:p>
        </w:tc>
        <w:tc>
          <w:tcPr>
            <w:tcW w:w="4175" w:type="dxa"/>
            <w:noWrap w:val="0"/>
            <w:vAlign w:val="center"/>
          </w:tcPr>
          <w:p w14:paraId="409242BC">
            <w:pPr>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35日历天</w:t>
            </w:r>
          </w:p>
        </w:tc>
        <w:tc>
          <w:tcPr>
            <w:tcW w:w="1233" w:type="dxa"/>
            <w:noWrap w:val="0"/>
            <w:vAlign w:val="center"/>
          </w:tcPr>
          <w:p w14:paraId="77B0DE9D">
            <w:pPr>
              <w:widowControl/>
              <w:jc w:val="center"/>
              <w:rPr>
                <w:rFonts w:hint="eastAsia" w:ascii="宋体" w:hAnsi="宋体" w:cs="宋体"/>
                <w:color w:val="auto"/>
                <w:szCs w:val="21"/>
                <w:highlight w:val="none"/>
              </w:rPr>
            </w:pPr>
          </w:p>
        </w:tc>
        <w:tc>
          <w:tcPr>
            <w:tcW w:w="1618" w:type="dxa"/>
            <w:noWrap w:val="0"/>
            <w:vAlign w:val="center"/>
          </w:tcPr>
          <w:p w14:paraId="794328DF">
            <w:pPr>
              <w:widowControl/>
              <w:jc w:val="center"/>
              <w:rPr>
                <w:rFonts w:hint="eastAsia" w:ascii="宋体" w:hAnsi="宋体" w:cs="宋体"/>
                <w:color w:val="auto"/>
                <w:szCs w:val="21"/>
                <w:highlight w:val="none"/>
              </w:rPr>
            </w:pPr>
          </w:p>
        </w:tc>
      </w:tr>
      <w:tr w14:paraId="7BCD3834">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703" w:hRule="atLeast"/>
        </w:trPr>
        <w:tc>
          <w:tcPr>
            <w:tcW w:w="726" w:type="dxa"/>
            <w:noWrap w:val="0"/>
            <w:vAlign w:val="center"/>
          </w:tcPr>
          <w:p w14:paraId="225BF9E0">
            <w:pPr>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1606" w:type="dxa"/>
            <w:noWrap w:val="0"/>
            <w:vAlign w:val="center"/>
          </w:tcPr>
          <w:p w14:paraId="0B1886EC">
            <w:pPr>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投标有效期</w:t>
            </w:r>
          </w:p>
        </w:tc>
        <w:tc>
          <w:tcPr>
            <w:tcW w:w="4175" w:type="dxa"/>
            <w:noWrap w:val="0"/>
            <w:vAlign w:val="center"/>
          </w:tcPr>
          <w:p w14:paraId="1A38F62D">
            <w:pPr>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 xml:space="preserve">90 </w:t>
            </w:r>
            <w:r>
              <w:rPr>
                <w:rFonts w:hint="eastAsia" w:ascii="宋体" w:hAnsi="宋体" w:cs="宋体"/>
                <w:color w:val="auto"/>
                <w:szCs w:val="21"/>
                <w:highlight w:val="none"/>
                <w:lang w:val="zh-CN"/>
              </w:rPr>
              <w:t>日</w:t>
            </w:r>
          </w:p>
        </w:tc>
        <w:tc>
          <w:tcPr>
            <w:tcW w:w="1233" w:type="dxa"/>
            <w:noWrap w:val="0"/>
            <w:vAlign w:val="center"/>
          </w:tcPr>
          <w:p w14:paraId="2E85998D">
            <w:pPr>
              <w:widowControl/>
              <w:jc w:val="left"/>
              <w:rPr>
                <w:rFonts w:hint="eastAsia" w:ascii="宋体" w:hAnsi="宋体" w:cs="宋体"/>
                <w:color w:val="auto"/>
                <w:szCs w:val="21"/>
                <w:highlight w:val="none"/>
                <w:u w:val="single"/>
              </w:rPr>
            </w:pPr>
          </w:p>
        </w:tc>
        <w:tc>
          <w:tcPr>
            <w:tcW w:w="1618" w:type="dxa"/>
            <w:noWrap w:val="0"/>
            <w:vAlign w:val="center"/>
          </w:tcPr>
          <w:p w14:paraId="61EC52A0">
            <w:pPr>
              <w:widowControl/>
              <w:jc w:val="center"/>
              <w:rPr>
                <w:rFonts w:hint="eastAsia" w:ascii="宋体" w:hAnsi="宋体" w:cs="宋体"/>
                <w:color w:val="auto"/>
                <w:szCs w:val="21"/>
                <w:highlight w:val="none"/>
              </w:rPr>
            </w:pPr>
          </w:p>
        </w:tc>
      </w:tr>
      <w:tr w14:paraId="4B5AF961">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776" w:hRule="atLeast"/>
        </w:trPr>
        <w:tc>
          <w:tcPr>
            <w:tcW w:w="726" w:type="dxa"/>
            <w:noWrap w:val="0"/>
            <w:vAlign w:val="center"/>
          </w:tcPr>
          <w:p w14:paraId="53AE7356">
            <w:pPr>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3</w:t>
            </w:r>
          </w:p>
        </w:tc>
        <w:tc>
          <w:tcPr>
            <w:tcW w:w="1606" w:type="dxa"/>
            <w:noWrap w:val="0"/>
            <w:vAlign w:val="center"/>
          </w:tcPr>
          <w:p w14:paraId="6E1B97B5">
            <w:pPr>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结算价格</w:t>
            </w:r>
          </w:p>
        </w:tc>
        <w:tc>
          <w:tcPr>
            <w:tcW w:w="4175" w:type="dxa"/>
            <w:noWrap w:val="0"/>
            <w:vAlign w:val="center"/>
          </w:tcPr>
          <w:p w14:paraId="23905BB7">
            <w:pPr>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固定单价，根据实际</w:t>
            </w:r>
            <w:r>
              <w:rPr>
                <w:rFonts w:hint="eastAsia" w:ascii="宋体" w:hAnsi="宋体" w:cs="宋体"/>
                <w:color w:val="auto"/>
                <w:szCs w:val="21"/>
                <w:highlight w:val="none"/>
                <w:lang w:val="en-US" w:eastAsia="zh-CN"/>
              </w:rPr>
              <w:t>工程量</w:t>
            </w:r>
            <w:r>
              <w:rPr>
                <w:rFonts w:hint="eastAsia" w:ascii="宋体" w:hAnsi="宋体" w:cs="宋体"/>
                <w:color w:val="auto"/>
                <w:szCs w:val="21"/>
                <w:highlight w:val="none"/>
              </w:rPr>
              <w:t>结算</w:t>
            </w:r>
          </w:p>
        </w:tc>
        <w:tc>
          <w:tcPr>
            <w:tcW w:w="1233" w:type="dxa"/>
            <w:noWrap w:val="0"/>
            <w:vAlign w:val="center"/>
          </w:tcPr>
          <w:p w14:paraId="43174BED">
            <w:pPr>
              <w:widowControl/>
              <w:jc w:val="left"/>
              <w:rPr>
                <w:rFonts w:hint="eastAsia" w:ascii="宋体" w:hAnsi="宋体" w:cs="宋体"/>
                <w:color w:val="auto"/>
                <w:szCs w:val="21"/>
                <w:highlight w:val="none"/>
                <w:u w:val="single"/>
              </w:rPr>
            </w:pPr>
          </w:p>
        </w:tc>
        <w:tc>
          <w:tcPr>
            <w:tcW w:w="1618" w:type="dxa"/>
            <w:noWrap w:val="0"/>
            <w:vAlign w:val="center"/>
          </w:tcPr>
          <w:p w14:paraId="3A3C927C">
            <w:pPr>
              <w:widowControl/>
              <w:jc w:val="center"/>
              <w:rPr>
                <w:rFonts w:hint="eastAsia" w:ascii="宋体" w:hAnsi="宋体" w:cs="宋体"/>
                <w:color w:val="auto"/>
                <w:szCs w:val="21"/>
                <w:highlight w:val="none"/>
              </w:rPr>
            </w:pPr>
          </w:p>
        </w:tc>
      </w:tr>
      <w:tr w14:paraId="02A5B631">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874" w:hRule="atLeast"/>
        </w:trPr>
        <w:tc>
          <w:tcPr>
            <w:tcW w:w="726" w:type="dxa"/>
            <w:noWrap w:val="0"/>
            <w:vAlign w:val="center"/>
          </w:tcPr>
          <w:p w14:paraId="4BFD8ECD">
            <w:pPr>
              <w:widowControl/>
              <w:jc w:val="center"/>
              <w:rPr>
                <w:rFonts w:hint="eastAsia" w:ascii="宋体" w:hAnsi="宋体" w:cs="宋体"/>
                <w:color w:val="auto"/>
                <w:szCs w:val="21"/>
                <w:highlight w:val="none"/>
              </w:rPr>
            </w:pPr>
            <w:r>
              <w:rPr>
                <w:rFonts w:hint="eastAsia" w:ascii="宋体" w:hAnsi="宋体" w:cs="宋体"/>
                <w:color w:val="auto"/>
                <w:szCs w:val="21"/>
                <w:highlight w:val="none"/>
              </w:rPr>
              <w:t>4</w:t>
            </w:r>
          </w:p>
        </w:tc>
        <w:tc>
          <w:tcPr>
            <w:tcW w:w="1606" w:type="dxa"/>
            <w:noWrap w:val="0"/>
            <w:vAlign w:val="center"/>
          </w:tcPr>
          <w:p w14:paraId="69189057">
            <w:pPr>
              <w:widowControl/>
              <w:jc w:val="center"/>
              <w:rPr>
                <w:rFonts w:hint="eastAsia" w:ascii="宋体" w:hAnsi="宋体" w:cs="宋体"/>
                <w:color w:val="auto"/>
                <w:szCs w:val="21"/>
                <w:highlight w:val="none"/>
              </w:rPr>
            </w:pPr>
            <w:r>
              <w:rPr>
                <w:rFonts w:hint="eastAsia" w:ascii="宋体" w:hAnsi="宋体" w:cs="宋体"/>
                <w:color w:val="auto"/>
                <w:szCs w:val="21"/>
                <w:highlight w:val="none"/>
              </w:rPr>
              <w:t>付款方式</w:t>
            </w:r>
          </w:p>
        </w:tc>
        <w:tc>
          <w:tcPr>
            <w:tcW w:w="4175" w:type="dxa"/>
            <w:noWrap w:val="0"/>
            <w:vAlign w:val="center"/>
          </w:tcPr>
          <w:p w14:paraId="60020CDD">
            <w:pPr>
              <w:spacing w:line="400" w:lineRule="exact"/>
              <w:jc w:val="left"/>
              <w:rPr>
                <w:rFonts w:hint="eastAsia"/>
              </w:rPr>
            </w:pPr>
            <w:r>
              <w:rPr>
                <w:rFonts w:hint="eastAsia"/>
                <w:b/>
                <w:bCs/>
                <w:color w:val="auto"/>
                <w:highlight w:val="none"/>
                <w:lang w:val="zh-CN"/>
              </w:rPr>
              <w:t>签订合同后支付合同价的10%（扣除预留金和暂列金）作为预付款，工程竣工验收合格</w:t>
            </w:r>
            <w:r>
              <w:rPr>
                <w:rFonts w:hint="eastAsia"/>
                <w:b/>
                <w:bCs/>
                <w:color w:val="auto"/>
                <w:highlight w:val="none"/>
                <w:lang w:val="en-US" w:eastAsia="zh-CN"/>
              </w:rPr>
              <w:t>并</w:t>
            </w:r>
            <w:r>
              <w:rPr>
                <w:rFonts w:hint="eastAsia"/>
                <w:b/>
                <w:bCs/>
                <w:color w:val="auto"/>
                <w:highlight w:val="none"/>
                <w:lang w:val="zh-CN"/>
              </w:rPr>
              <w:t>经结算审核（</w:t>
            </w:r>
            <w:r>
              <w:rPr>
                <w:rFonts w:hint="eastAsia"/>
                <w:b/>
                <w:bCs/>
                <w:color w:val="auto"/>
                <w:highlight w:val="none"/>
                <w:lang w:val="en-US" w:eastAsia="zh-CN"/>
              </w:rPr>
              <w:t>审计）</w:t>
            </w:r>
            <w:r>
              <w:rPr>
                <w:rFonts w:hint="eastAsia"/>
                <w:b/>
                <w:bCs/>
                <w:color w:val="auto"/>
                <w:highlight w:val="none"/>
                <w:lang w:val="zh-CN"/>
              </w:rPr>
              <w:t>后按</w:t>
            </w:r>
            <w:r>
              <w:rPr>
                <w:rFonts w:hint="eastAsia"/>
                <w:b/>
                <w:bCs/>
                <w:color w:val="auto"/>
                <w:highlight w:val="none"/>
                <w:lang w:val="en-US" w:eastAsia="zh-CN"/>
              </w:rPr>
              <w:t>审核价</w:t>
            </w:r>
            <w:r>
              <w:rPr>
                <w:rFonts w:hint="eastAsia"/>
                <w:b/>
                <w:bCs/>
                <w:color w:val="auto"/>
                <w:highlight w:val="none"/>
                <w:lang w:val="zh-CN"/>
              </w:rPr>
              <w:t>一次性付清（完工提供完整项目资料，包括竣工验收图）。</w:t>
            </w:r>
          </w:p>
        </w:tc>
        <w:tc>
          <w:tcPr>
            <w:tcW w:w="1233" w:type="dxa"/>
            <w:noWrap w:val="0"/>
            <w:vAlign w:val="center"/>
          </w:tcPr>
          <w:p w14:paraId="4AF4DF44">
            <w:pPr>
              <w:widowControl/>
              <w:jc w:val="center"/>
              <w:rPr>
                <w:rFonts w:hint="eastAsia" w:ascii="宋体" w:hAnsi="宋体" w:cs="宋体"/>
                <w:color w:val="auto"/>
                <w:szCs w:val="21"/>
                <w:highlight w:val="none"/>
              </w:rPr>
            </w:pPr>
          </w:p>
        </w:tc>
        <w:tc>
          <w:tcPr>
            <w:tcW w:w="1618" w:type="dxa"/>
            <w:noWrap w:val="0"/>
            <w:vAlign w:val="center"/>
          </w:tcPr>
          <w:p w14:paraId="68DFCB21">
            <w:pPr>
              <w:widowControl/>
              <w:jc w:val="center"/>
              <w:rPr>
                <w:rFonts w:hint="eastAsia" w:ascii="宋体" w:hAnsi="宋体" w:cs="宋体"/>
                <w:color w:val="auto"/>
                <w:szCs w:val="21"/>
                <w:highlight w:val="none"/>
              </w:rPr>
            </w:pPr>
          </w:p>
        </w:tc>
      </w:tr>
      <w:tr w14:paraId="28A4405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32" w:hRule="atLeast"/>
        </w:trPr>
        <w:tc>
          <w:tcPr>
            <w:tcW w:w="726" w:type="dxa"/>
            <w:noWrap w:val="0"/>
            <w:vAlign w:val="center"/>
          </w:tcPr>
          <w:p w14:paraId="77F540D1">
            <w:pPr>
              <w:widowControl/>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1606" w:type="dxa"/>
            <w:noWrap w:val="0"/>
            <w:vAlign w:val="center"/>
          </w:tcPr>
          <w:p w14:paraId="3FFF9FE4">
            <w:pPr>
              <w:widowControl/>
              <w:jc w:val="center"/>
              <w:rPr>
                <w:rFonts w:hint="eastAsia" w:ascii="宋体" w:hAnsi="宋体" w:cs="宋体"/>
                <w:color w:val="auto"/>
                <w:szCs w:val="21"/>
                <w:highlight w:val="none"/>
              </w:rPr>
            </w:pPr>
            <w:r>
              <w:rPr>
                <w:rFonts w:hint="eastAsia" w:ascii="宋体" w:hAnsi="宋体" w:cs="宋体"/>
                <w:color w:val="auto"/>
                <w:szCs w:val="21"/>
                <w:highlight w:val="none"/>
              </w:rPr>
              <w:t>缺陷责任期</w:t>
            </w:r>
          </w:p>
        </w:tc>
        <w:tc>
          <w:tcPr>
            <w:tcW w:w="4175" w:type="dxa"/>
            <w:noWrap w:val="0"/>
            <w:vAlign w:val="center"/>
          </w:tcPr>
          <w:p w14:paraId="1C674100">
            <w:pPr>
              <w:spacing w:line="400" w:lineRule="exact"/>
              <w:jc w:val="center"/>
              <w:rPr>
                <w:rFonts w:hint="eastAsia" w:ascii="宋体" w:hAnsi="宋体" w:cs="宋体"/>
                <w:color w:val="auto"/>
                <w:szCs w:val="21"/>
                <w:highlight w:val="none"/>
              </w:rPr>
            </w:pPr>
            <w:r>
              <w:rPr>
                <w:rFonts w:hint="eastAsia" w:ascii="宋体" w:hAnsi="宋体" w:cs="宋体"/>
                <w:color w:val="auto"/>
                <w:sz w:val="22"/>
                <w:highlight w:val="none"/>
              </w:rPr>
              <w:t>按国家相关规定执行</w:t>
            </w:r>
          </w:p>
        </w:tc>
        <w:tc>
          <w:tcPr>
            <w:tcW w:w="1233" w:type="dxa"/>
            <w:noWrap w:val="0"/>
            <w:vAlign w:val="center"/>
          </w:tcPr>
          <w:p w14:paraId="6E3A6A2F">
            <w:pPr>
              <w:widowControl/>
              <w:jc w:val="center"/>
              <w:rPr>
                <w:rFonts w:hint="eastAsia" w:ascii="宋体" w:hAnsi="宋体" w:cs="宋体"/>
                <w:color w:val="auto"/>
                <w:szCs w:val="21"/>
                <w:highlight w:val="none"/>
              </w:rPr>
            </w:pPr>
          </w:p>
        </w:tc>
        <w:tc>
          <w:tcPr>
            <w:tcW w:w="1618" w:type="dxa"/>
            <w:noWrap w:val="0"/>
            <w:vAlign w:val="center"/>
          </w:tcPr>
          <w:p w14:paraId="690AC1B6">
            <w:pPr>
              <w:widowControl/>
              <w:jc w:val="center"/>
              <w:rPr>
                <w:rFonts w:hint="eastAsia" w:ascii="宋体" w:hAnsi="宋体" w:cs="宋体"/>
                <w:color w:val="auto"/>
                <w:szCs w:val="21"/>
                <w:highlight w:val="none"/>
              </w:rPr>
            </w:pPr>
          </w:p>
        </w:tc>
      </w:tr>
      <w:tr w14:paraId="391B688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502" w:hRule="atLeast"/>
        </w:trPr>
        <w:tc>
          <w:tcPr>
            <w:tcW w:w="726" w:type="dxa"/>
            <w:noWrap w:val="0"/>
            <w:vAlign w:val="center"/>
          </w:tcPr>
          <w:p w14:paraId="3DCDB666">
            <w:pPr>
              <w:widowControl/>
              <w:jc w:val="center"/>
              <w:rPr>
                <w:rFonts w:hint="eastAsia" w:ascii="宋体" w:hAnsi="宋体" w:cs="宋体"/>
                <w:color w:val="auto"/>
                <w:szCs w:val="21"/>
                <w:highlight w:val="none"/>
              </w:rPr>
            </w:pPr>
            <w:r>
              <w:rPr>
                <w:rFonts w:hint="eastAsia" w:ascii="宋体" w:hAnsi="宋体" w:cs="宋体"/>
                <w:color w:val="auto"/>
                <w:szCs w:val="21"/>
                <w:highlight w:val="none"/>
              </w:rPr>
              <w:t>6</w:t>
            </w:r>
          </w:p>
        </w:tc>
        <w:tc>
          <w:tcPr>
            <w:tcW w:w="1606" w:type="dxa"/>
            <w:noWrap w:val="0"/>
            <w:vAlign w:val="center"/>
          </w:tcPr>
          <w:p w14:paraId="3BA60D82">
            <w:pPr>
              <w:widowControl/>
              <w:jc w:val="center"/>
              <w:rPr>
                <w:rFonts w:hint="eastAsia" w:ascii="宋体" w:hAnsi="宋体" w:cs="宋体"/>
                <w:color w:val="auto"/>
                <w:szCs w:val="21"/>
                <w:highlight w:val="none"/>
              </w:rPr>
            </w:pPr>
            <w:r>
              <w:rPr>
                <w:rFonts w:hint="eastAsia" w:ascii="宋体" w:hAnsi="宋体" w:cs="宋体"/>
                <w:color w:val="auto"/>
                <w:szCs w:val="21"/>
                <w:highlight w:val="none"/>
              </w:rPr>
              <w:t>履约保证金</w:t>
            </w:r>
          </w:p>
        </w:tc>
        <w:tc>
          <w:tcPr>
            <w:tcW w:w="4175" w:type="dxa"/>
            <w:noWrap w:val="0"/>
            <w:vAlign w:val="center"/>
          </w:tcPr>
          <w:p w14:paraId="3CFBB511">
            <w:pPr>
              <w:spacing w:line="400" w:lineRule="exact"/>
              <w:jc w:val="left"/>
              <w:rPr>
                <w:color w:val="auto"/>
                <w:highlight w:val="none"/>
              </w:rPr>
            </w:pPr>
            <w:r>
              <w:rPr>
                <w:rFonts w:hint="eastAsia" w:ascii="宋体" w:hAnsi="宋体" w:cs="宋体"/>
                <w:color w:val="auto"/>
                <w:szCs w:val="21"/>
                <w:highlight w:val="none"/>
              </w:rPr>
              <w:t xml:space="preserve">履约担保金额：合同价10% </w:t>
            </w:r>
          </w:p>
          <w:p w14:paraId="40DEF29E">
            <w:pPr>
              <w:spacing w:line="400" w:lineRule="exact"/>
              <w:jc w:val="left"/>
              <w:rPr>
                <w:rFonts w:hint="eastAsia" w:ascii="宋体" w:hAnsi="宋体" w:cs="宋体"/>
                <w:color w:val="auto"/>
                <w:szCs w:val="21"/>
                <w:highlight w:val="none"/>
              </w:rPr>
            </w:pPr>
            <w:r>
              <w:rPr>
                <w:rFonts w:hint="eastAsia" w:ascii="宋体" w:hAnsi="宋体" w:cs="宋体"/>
                <w:color w:val="auto"/>
                <w:szCs w:val="21"/>
                <w:highlight w:val="none"/>
              </w:rPr>
              <w:t>履约担保形式：现金或银行保函或保证保险或电子履约保函（保险）等其他法律法规允许的缴纳方式,采购人接受上述任意履约担保形式。</w:t>
            </w:r>
          </w:p>
          <w:p w14:paraId="3F194471">
            <w:pPr>
              <w:spacing w:line="400" w:lineRule="exact"/>
              <w:jc w:val="left"/>
              <w:rPr>
                <w:rFonts w:hint="eastAsia" w:ascii="宋体" w:hAnsi="宋体" w:cs="宋体"/>
                <w:color w:val="auto"/>
                <w:szCs w:val="21"/>
                <w:highlight w:val="none"/>
              </w:rPr>
            </w:pPr>
            <w:r>
              <w:rPr>
                <w:rFonts w:hint="eastAsia" w:ascii="宋体" w:hAnsi="宋体" w:cs="宋体"/>
                <w:color w:val="auto"/>
                <w:szCs w:val="21"/>
                <w:highlight w:val="none"/>
              </w:rPr>
              <w:t>履约担保的有效期：履约担保(履约保函)的有效期至双方签署验收合格之日。</w:t>
            </w:r>
          </w:p>
          <w:p w14:paraId="73814C8C">
            <w:pPr>
              <w:spacing w:line="400" w:lineRule="exact"/>
              <w:jc w:val="left"/>
              <w:rPr>
                <w:rFonts w:hint="eastAsia" w:ascii="宋体" w:hAnsi="宋体" w:cs="宋体"/>
                <w:color w:val="auto"/>
                <w:szCs w:val="21"/>
                <w:highlight w:val="none"/>
              </w:rPr>
            </w:pPr>
            <w:r>
              <w:rPr>
                <w:rFonts w:hint="eastAsia" w:ascii="宋体" w:hAnsi="宋体" w:cs="宋体"/>
                <w:color w:val="auto"/>
                <w:szCs w:val="21"/>
                <w:highlight w:val="none"/>
              </w:rPr>
              <w:t>履约担保的退还：履约担保(履约保函)在双方签署验收合格后30日内退还中标人。</w:t>
            </w:r>
          </w:p>
        </w:tc>
        <w:tc>
          <w:tcPr>
            <w:tcW w:w="1233" w:type="dxa"/>
            <w:noWrap w:val="0"/>
            <w:vAlign w:val="center"/>
          </w:tcPr>
          <w:p w14:paraId="1C02B8BB">
            <w:pPr>
              <w:widowControl/>
              <w:jc w:val="center"/>
              <w:rPr>
                <w:rFonts w:hint="eastAsia" w:ascii="宋体" w:hAnsi="宋体" w:cs="宋体"/>
                <w:color w:val="auto"/>
                <w:szCs w:val="21"/>
                <w:highlight w:val="none"/>
              </w:rPr>
            </w:pPr>
          </w:p>
        </w:tc>
        <w:tc>
          <w:tcPr>
            <w:tcW w:w="1618" w:type="dxa"/>
            <w:noWrap w:val="0"/>
            <w:vAlign w:val="center"/>
          </w:tcPr>
          <w:p w14:paraId="4020DD5A">
            <w:pPr>
              <w:widowControl/>
              <w:jc w:val="center"/>
              <w:rPr>
                <w:rFonts w:hint="eastAsia" w:ascii="宋体" w:hAnsi="宋体" w:cs="宋体"/>
                <w:color w:val="auto"/>
                <w:szCs w:val="21"/>
                <w:highlight w:val="none"/>
              </w:rPr>
            </w:pPr>
          </w:p>
        </w:tc>
      </w:tr>
      <w:tr w14:paraId="195DBBFB">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828" w:hRule="atLeast"/>
        </w:trPr>
        <w:tc>
          <w:tcPr>
            <w:tcW w:w="726" w:type="dxa"/>
            <w:noWrap w:val="0"/>
            <w:vAlign w:val="center"/>
          </w:tcPr>
          <w:p w14:paraId="5B497CF4">
            <w:pPr>
              <w:widowControl/>
              <w:jc w:val="center"/>
              <w:rPr>
                <w:rFonts w:hint="eastAsia" w:ascii="宋体" w:hAnsi="宋体" w:cs="宋体"/>
                <w:color w:val="auto"/>
                <w:szCs w:val="21"/>
                <w:highlight w:val="none"/>
              </w:rPr>
            </w:pPr>
            <w:r>
              <w:rPr>
                <w:rFonts w:hint="eastAsia" w:ascii="宋体" w:hAnsi="宋体" w:cs="宋体"/>
                <w:color w:val="auto"/>
                <w:szCs w:val="21"/>
                <w:highlight w:val="none"/>
              </w:rPr>
              <w:t>7</w:t>
            </w:r>
          </w:p>
        </w:tc>
        <w:tc>
          <w:tcPr>
            <w:tcW w:w="1606" w:type="dxa"/>
            <w:noWrap w:val="0"/>
            <w:vAlign w:val="center"/>
          </w:tcPr>
          <w:p w14:paraId="4202AD60">
            <w:pPr>
              <w:widowControl/>
              <w:jc w:val="center"/>
              <w:rPr>
                <w:rFonts w:hint="eastAsia" w:ascii="宋体" w:hAnsi="宋体" w:cs="宋体"/>
                <w:color w:val="auto"/>
                <w:szCs w:val="21"/>
                <w:highlight w:val="none"/>
              </w:rPr>
            </w:pPr>
            <w:r>
              <w:rPr>
                <w:rFonts w:hint="eastAsia" w:ascii="宋体" w:hAnsi="宋体" w:cs="宋体"/>
                <w:color w:val="auto"/>
                <w:szCs w:val="21"/>
                <w:highlight w:val="none"/>
              </w:rPr>
              <w:t>技术要求</w:t>
            </w:r>
          </w:p>
        </w:tc>
        <w:tc>
          <w:tcPr>
            <w:tcW w:w="4175" w:type="dxa"/>
            <w:noWrap w:val="0"/>
            <w:vAlign w:val="center"/>
          </w:tcPr>
          <w:p w14:paraId="2DA51EEA">
            <w:pPr>
              <w:spacing w:line="400" w:lineRule="exact"/>
              <w:jc w:val="left"/>
              <w:rPr>
                <w:rFonts w:hint="eastAsia" w:ascii="宋体" w:hAnsi="宋体" w:cs="宋体"/>
                <w:color w:val="auto"/>
                <w:szCs w:val="21"/>
                <w:highlight w:val="none"/>
              </w:rPr>
            </w:pPr>
            <w:r>
              <w:rPr>
                <w:rFonts w:hint="eastAsia" w:ascii="宋体" w:hAnsi="宋体" w:cs="宋体"/>
                <w:color w:val="auto"/>
                <w:szCs w:val="21"/>
                <w:highlight w:val="none"/>
              </w:rPr>
              <w:t>见谈判文件“第五章 项目技术要求和有关说明”。</w:t>
            </w:r>
          </w:p>
        </w:tc>
        <w:tc>
          <w:tcPr>
            <w:tcW w:w="1233" w:type="dxa"/>
            <w:noWrap w:val="0"/>
            <w:vAlign w:val="center"/>
          </w:tcPr>
          <w:p w14:paraId="4BD7E607">
            <w:pPr>
              <w:widowControl/>
              <w:jc w:val="center"/>
              <w:rPr>
                <w:rFonts w:hint="eastAsia" w:ascii="宋体" w:hAnsi="宋体" w:cs="宋体"/>
                <w:color w:val="auto"/>
                <w:szCs w:val="21"/>
                <w:highlight w:val="none"/>
              </w:rPr>
            </w:pPr>
          </w:p>
        </w:tc>
        <w:tc>
          <w:tcPr>
            <w:tcW w:w="1618" w:type="dxa"/>
            <w:noWrap w:val="0"/>
            <w:vAlign w:val="center"/>
          </w:tcPr>
          <w:p w14:paraId="41A2CECE">
            <w:pPr>
              <w:widowControl/>
              <w:jc w:val="center"/>
              <w:rPr>
                <w:rFonts w:hint="eastAsia" w:ascii="宋体" w:hAnsi="宋体" w:cs="宋体"/>
                <w:color w:val="auto"/>
                <w:szCs w:val="21"/>
                <w:highlight w:val="none"/>
              </w:rPr>
            </w:pPr>
          </w:p>
        </w:tc>
      </w:tr>
    </w:tbl>
    <w:p w14:paraId="086DC4F6">
      <w:pPr>
        <w:spacing w:line="360" w:lineRule="auto"/>
        <w:jc w:val="center"/>
        <w:rPr>
          <w:rFonts w:ascii="Segoe UI" w:hAnsi="Segoe UI" w:cs="Segoe UI"/>
          <w:szCs w:val="21"/>
          <w:shd w:val="clear" w:color="auto" w:fill="FFFFFF"/>
        </w:rPr>
      </w:pPr>
    </w:p>
    <w:p w14:paraId="705B5BA2">
      <w:pPr>
        <w:spacing w:line="480" w:lineRule="auto"/>
        <w:ind w:left="420"/>
        <w:jc w:val="right"/>
        <w:rPr>
          <w:rFonts w:ascii="宋体" w:hAnsi="宋体" w:cs="宋体"/>
          <w:sz w:val="24"/>
        </w:rPr>
      </w:pPr>
      <w:r>
        <w:rPr>
          <w:rFonts w:hint="eastAsia" w:ascii="宋体" w:hAnsi="宋体" w:cs="宋体"/>
          <w:sz w:val="24"/>
        </w:rPr>
        <w:t>投标人公章：</w:t>
      </w:r>
      <w:r>
        <w:rPr>
          <w:rFonts w:hint="eastAsia" w:ascii="宋体" w:hAnsi="宋体" w:cs="宋体"/>
          <w:sz w:val="24"/>
          <w:u w:val="single"/>
        </w:rPr>
        <w:t xml:space="preserve">            </w:t>
      </w:r>
      <w:r>
        <w:rPr>
          <w:rFonts w:hint="eastAsia" w:ascii="宋体" w:hAnsi="宋体" w:cs="宋体"/>
          <w:sz w:val="24"/>
        </w:rPr>
        <w:t>（电子签章）</w:t>
      </w:r>
    </w:p>
    <w:p w14:paraId="3D79E193">
      <w:pPr>
        <w:spacing w:line="360" w:lineRule="auto"/>
        <w:ind w:firstLine="480"/>
        <w:jc w:val="right"/>
        <w:rPr>
          <w:rFonts w:hint="eastAsia" w:ascii="宋体" w:hAnsi="宋体"/>
          <w:color w:val="auto"/>
          <w:szCs w:val="21"/>
          <w:highlight w:val="none"/>
        </w:rPr>
      </w:pPr>
      <w:r>
        <w:rPr>
          <w:rFonts w:ascii="宋体" w:hAnsi="宋体"/>
          <w:sz w:val="24"/>
          <w:u w:val="single"/>
        </w:rPr>
        <w:t xml:space="preserve">         </w:t>
      </w:r>
      <w:r>
        <w:rPr>
          <w:rFonts w:ascii="宋体" w:hAnsi="宋体"/>
          <w:sz w:val="24"/>
        </w:rPr>
        <w:t>年</w:t>
      </w:r>
      <w:r>
        <w:rPr>
          <w:rFonts w:ascii="宋体" w:hAnsi="宋体"/>
          <w:sz w:val="24"/>
          <w:u w:val="single"/>
        </w:rPr>
        <w:t xml:space="preserve">   </w:t>
      </w:r>
      <w:r>
        <w:rPr>
          <w:rFonts w:ascii="宋体" w:hAnsi="宋体"/>
          <w:sz w:val="24"/>
        </w:rPr>
        <w:t>月</w:t>
      </w:r>
      <w:r>
        <w:rPr>
          <w:rFonts w:ascii="宋体" w:hAnsi="宋体"/>
          <w:sz w:val="24"/>
          <w:u w:val="single"/>
        </w:rPr>
        <w:t xml:space="preserve">   </w:t>
      </w:r>
      <w:r>
        <w:rPr>
          <w:rFonts w:ascii="宋体" w:hAnsi="宋体"/>
          <w:sz w:val="24"/>
        </w:rPr>
        <w:t>日</w:t>
      </w:r>
      <w:bookmarkEnd w:id="485"/>
      <w:bookmarkEnd w:id="486"/>
      <w:bookmarkEnd w:id="487"/>
      <w:bookmarkEnd w:id="488"/>
    </w:p>
    <w:p w14:paraId="647BCE5C">
      <w:pPr>
        <w:spacing w:line="360" w:lineRule="auto"/>
        <w:ind w:firstLine="480"/>
        <w:jc w:val="right"/>
        <w:rPr>
          <w:rFonts w:hint="eastAsia" w:ascii="宋体" w:hAnsi="宋体"/>
          <w:color w:val="auto"/>
          <w:sz w:val="24"/>
          <w:szCs w:val="24"/>
          <w:highlight w:val="none"/>
        </w:rPr>
      </w:pPr>
    </w:p>
    <w:sectPr>
      <w:headerReference r:id="rId6" w:type="default"/>
      <w:footerReference r:id="rId7" w:type="default"/>
      <w:pgSz w:w="11906" w:h="16838"/>
      <w:pgMar w:top="1418" w:right="1276" w:bottom="1418" w:left="1247"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华文中宋">
    <w:altName w:val="宋体"/>
    <w:panose1 w:val="02010600040101010101"/>
    <w:charset w:val="00"/>
    <w:family w:val="auto"/>
    <w:pitch w:val="default"/>
    <w:sig w:usb0="00000000" w:usb1="00000000" w:usb2="00000000" w:usb3="00000000" w:csb0="00000000" w:csb1="00000000"/>
  </w:font>
  <w:font w:name="楷体_GB2312">
    <w:altName w:val="楷体"/>
    <w:panose1 w:val="02010609060101010101"/>
    <w:charset w:val="00"/>
    <w:family w:val="auto"/>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 w:name="monospace">
    <w:altName w:val="Times New Roman"/>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华文楷体">
    <w:altName w:val="宋体"/>
    <w:panose1 w:val="02010600040101010101"/>
    <w:charset w:val="00"/>
    <w:family w:val="auto"/>
    <w:pitch w:val="default"/>
    <w:sig w:usb0="00000000" w:usb1="00000000" w:usb2="00000000" w:usb3="00000000" w:csb0="00000000" w:csb1="00000000"/>
  </w:font>
  <w:font w:name="方正小标宋简体">
    <w:altName w:val="黑体"/>
    <w:panose1 w:val="020B0503020202020204"/>
    <w:charset w:val="00"/>
    <w:family w:val="auto"/>
    <w:pitch w:val="default"/>
    <w:sig w:usb0="00000000" w:usb1="00000000" w:usb2="00000000" w:usb3="00000000" w:csb0="00000000" w:csb1="00000000"/>
  </w:font>
  <w:font w:name="方正小标宋_GBK">
    <w:altName w:val="微软雅黑"/>
    <w:panose1 w:val="020B0503020202020204"/>
    <w:charset w:val="00"/>
    <w:family w:val="auto"/>
    <w:pitch w:val="default"/>
    <w:sig w:usb0="00000000" w:usb1="00000000" w:usb2="00000000" w:usb3="00000000" w:csb0="00000000" w:csb1="00000000"/>
  </w:font>
  <w:font w:name="MS Mincho">
    <w:altName w:val="Times New Roman"/>
    <w:panose1 w:val="02020603050405090304"/>
    <w:charset w:val="00"/>
    <w:family w:val="auto"/>
    <w:pitch w:val="default"/>
    <w:sig w:usb0="00000000" w:usb1="00000000" w:usb2="00000000" w:usb3="00000000" w:csb0="00000000" w:csb1="00000000"/>
  </w:font>
  <w:font w:name="Wingdings 2">
    <w:altName w:val="Wingdings"/>
    <w:panose1 w:val="05020102010507070707"/>
    <w:charset w:val="00"/>
    <w:family w:val="auto"/>
    <w:pitch w:val="default"/>
    <w:sig w:usb0="00000000" w:usb1="00000000" w:usb2="00000000" w:usb3="00000000" w:csb0="00000000" w:csb1="00000000"/>
  </w:font>
  <w:font w:name="Segoe UI">
    <w:panose1 w:val="020B0502040204020203"/>
    <w:charset w:val="00"/>
    <w:family w:val="auto"/>
    <w:pitch w:val="default"/>
    <w:sig w:usb0="E4002EFF" w:usb1="C000E47F" w:usb2="00000009" w:usb3="00000000" w:csb0="200001FF" w:csb1="00000000"/>
  </w:font>
  <w:font w:name="MS PGothic">
    <w:panose1 w:val="020B0600070205080204"/>
    <w:charset w:val="80"/>
    <w:family w:val="auto"/>
    <w:pitch w:val="default"/>
    <w:sig w:usb0="E00002FF" w:usb1="6AC7FDFB" w:usb2="08000012" w:usb3="00000000" w:csb0="4002009F" w:csb1="DFD7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7434EB">
    <w:pPr>
      <w:pStyle w:val="313"/>
      <w:tabs>
        <w:tab w:val="left" w:pos="5081"/>
      </w:tabs>
    </w:pPr>
    <w:r>
      <w:rPr>
        <w:rFonts w:hint="eastAsia"/>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E4F3B5">
    <w:pPr>
      <w:pStyle w:val="313"/>
      <w:ind w:right="36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21898D32">
                          <w:r>
                            <w:fldChar w:fldCharType="begin"/>
                          </w:r>
                          <w:r>
                            <w:instrText xml:space="preserve"> PAGE  \* MERGEFORMAT </w:instrText>
                          </w:r>
                          <w:r>
                            <w:fldChar w:fldCharType="separate"/>
                          </w:r>
                          <w:r>
                            <w:t>61</w:t>
                          </w:r>
                          <w:r>
                            <w:fldChar w:fldCharType="end"/>
                          </w:r>
                        </w:p>
                        <w:p w14:paraId="7CF90EDC"/>
                      </w:txbxContent>
                    </wps:txbx>
                    <wps:bodyPr wrap="none" lIns="0" tIns="0" rIns="0" bIns="0" upright="1">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BgXNar0gEAAKcDAAAOAAAAAAAAAAEAIAAAAB4BAABk&#10;cnMvZTJvRG9jLnhtbFBLBQYAAAAABgAGAFkBAABiBQAAAAA=&#10;">
              <v:fill on="f" focussize="0,0"/>
              <v:stroke on="f"/>
              <v:imagedata o:title=""/>
              <o:lock v:ext="edit" aspectratio="f"/>
              <v:textbox inset="0mm,0mm,0mm,0mm" style="mso-fit-shape-to-text:t;">
                <w:txbxContent>
                  <w:p w14:paraId="21898D32">
                    <w:r>
                      <w:fldChar w:fldCharType="begin"/>
                    </w:r>
                    <w:r>
                      <w:instrText xml:space="preserve"> PAGE  \* MERGEFORMAT </w:instrText>
                    </w:r>
                    <w:r>
                      <w:fldChar w:fldCharType="separate"/>
                    </w:r>
                    <w:r>
                      <w:t>61</w:t>
                    </w:r>
                    <w:r>
                      <w:fldChar w:fldCharType="end"/>
                    </w:r>
                  </w:p>
                  <w:p w14:paraId="7CF90EDC"/>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3596C7">
    <w:pPr>
      <w:pStyle w:val="31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75590" cy="236220"/>
              <wp:effectExtent l="0" t="0" r="0" b="0"/>
              <wp:wrapNone/>
              <wp:docPr id="2" name="文本框 3"/>
              <wp:cNvGraphicFramePr/>
              <a:graphic xmlns:a="http://schemas.openxmlformats.org/drawingml/2006/main">
                <a:graphicData uri="http://schemas.microsoft.com/office/word/2010/wordprocessingShape">
                  <wps:wsp>
                    <wps:cNvSpPr txBox="1"/>
                    <wps:spPr bwMode="auto">
                      <a:xfrm>
                        <a:off x="0" y="0"/>
                        <a:ext cx="275590" cy="236220"/>
                      </a:xfrm>
                      <a:prstGeom prst="rect">
                        <a:avLst/>
                      </a:prstGeom>
                      <a:noFill/>
                      <a:ln>
                        <a:noFill/>
                      </a:ln>
                      <a:effectLst/>
                    </wps:spPr>
                    <wps:txbx>
                      <w:txbxContent>
                        <w:p w14:paraId="16491FBD">
                          <w:r>
                            <w:fldChar w:fldCharType="begin"/>
                          </w:r>
                          <w:r>
                            <w:instrText xml:space="preserve"> PAGE  \* MERGEFORMAT </w:instrText>
                          </w:r>
                          <w:r>
                            <w:fldChar w:fldCharType="separate"/>
                          </w:r>
                          <w:r>
                            <w:t>63</w:t>
                          </w:r>
                          <w:r>
                            <w:fldChar w:fldCharType="end"/>
                          </w:r>
                        </w:p>
                        <w:p w14:paraId="1E4A46D7"/>
                      </w:txbxContent>
                    </wps:txbx>
                    <wps:bodyPr wrap="square" lIns="0" tIns="0" rIns="0" bIns="0" upright="1"/>
                  </wps:wsp>
                </a:graphicData>
              </a:graphic>
            </wp:anchor>
          </w:drawing>
        </mc:Choice>
        <mc:Fallback>
          <w:pict>
            <v:shape id="文本框 3" o:spid="_x0000_s1026" o:spt="202" type="#_x0000_t202" style="position:absolute;left:0pt;margin-top:0pt;height:18.6pt;width:21.7pt;mso-position-horizontal:center;mso-position-horizontal-relative:margin;z-index:251659264;mso-width-relative:page;mso-height-relative:page;" filled="f" stroked="f" coordsize="21600,21600" o:gfxdata="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GADDezUAAAAAwEAAA8AAAAAAAAAAQAgAAAAIgAA&#10;AGRycy9kb3ducmV2LnhtbFBLAQIUABQAAAAIAIdO4kCW68PQ0wEAAJsDAAAOAAAAAAAAAAEAIAAA&#10;ACMBAABkcnMvZTJvRG9jLnhtbFBLBQYAAAAABgAGAFkBAABoBQAAAAA=&#10;">
              <v:fill on="f" focussize="0,0"/>
              <v:stroke on="f"/>
              <v:imagedata o:title=""/>
              <o:lock v:ext="edit" aspectratio="f"/>
              <v:textbox inset="0mm,0mm,0mm,0mm">
                <w:txbxContent>
                  <w:p w14:paraId="16491FBD">
                    <w:r>
                      <w:fldChar w:fldCharType="begin"/>
                    </w:r>
                    <w:r>
                      <w:instrText xml:space="preserve"> PAGE  \* MERGEFORMAT </w:instrText>
                    </w:r>
                    <w:r>
                      <w:fldChar w:fldCharType="separate"/>
                    </w:r>
                    <w:r>
                      <w:t>63</w:t>
                    </w:r>
                    <w:r>
                      <w:fldChar w:fldCharType="end"/>
                    </w:r>
                  </w:p>
                  <w:p w14:paraId="1E4A46D7"/>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3B387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F03CFF">
    <w:pPr>
      <w:pStyle w:val="315"/>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decimal"/>
      <w:suff w:val="nothing"/>
      <w:lvlText w:val="（%1）"/>
      <w:lvlJc w:val="left"/>
      <w:pPr>
        <w:ind w:left="4253" w:firstLine="0"/>
      </w:pPr>
      <w:rPr>
        <w:rFonts w:ascii="宋体" w:hAnsi="宋体" w:eastAsia="宋体"/>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3"/>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53208E"/>
    <w:multiLevelType w:val="multilevel"/>
    <w:tmpl w:val="0053208E"/>
    <w:lvl w:ilvl="0" w:tentative="0">
      <w:start w:val="1"/>
      <w:numFmt w:val="decimal"/>
      <w:suff w:val="nothing"/>
      <w:lvlText w:val="第%1节、"/>
      <w:lvlJc w:val="left"/>
      <w:pPr>
        <w:ind w:left="0" w:firstLine="0"/>
      </w:pPr>
    </w:lvl>
    <w:lvl w:ilvl="1" w:tentative="0">
      <w:start w:val="1"/>
      <w:numFmt w:val="decimal"/>
      <w:suff w:val="nothing"/>
      <w:lvlText w:val="%1.%2、"/>
      <w:lvlJc w:val="left"/>
      <w:pPr>
        <w:ind w:left="0" w:firstLine="0"/>
      </w:pPr>
    </w:lvl>
    <w:lvl w:ilvl="2" w:tentative="0">
      <w:start w:val="1"/>
      <w:numFmt w:val="decimal"/>
      <w:suff w:val="nothing"/>
      <w:lvlText w:val=""/>
      <w:lvlJc w:val="left"/>
      <w:pPr>
        <w:ind w:left="0" w:firstLine="0"/>
      </w:pPr>
    </w:lvl>
    <w:lvl w:ilvl="3" w:tentative="0">
      <w:start w:val="1"/>
      <w:numFmt w:val="decimal"/>
      <w:pStyle w:val="442"/>
      <w:suff w:val="nothing"/>
      <w:lvlText w:val=""/>
      <w:lvlJc w:val="left"/>
      <w:pPr>
        <w:ind w:left="0" w:firstLine="0"/>
      </w:pPr>
    </w:lvl>
    <w:lvl w:ilvl="4" w:tentative="0">
      <w:start w:val="1"/>
      <w:numFmt w:val="decimal"/>
      <w:suff w:val="nothing"/>
      <w:lvlText w:val=""/>
      <w:lvlJc w:val="left"/>
      <w:pPr>
        <w:ind w:left="0" w:firstLine="0"/>
      </w:pPr>
    </w:lvl>
    <w:lvl w:ilvl="5" w:tentative="0">
      <w:start w:val="1"/>
      <w:numFmt w:val="decimal"/>
      <w:suff w:val="nothing"/>
      <w:lvlText w:val=""/>
      <w:lvlJc w:val="left"/>
      <w:pPr>
        <w:ind w:left="0" w:firstLine="0"/>
      </w:pPr>
    </w:lvl>
    <w:lvl w:ilvl="6" w:tentative="0">
      <w:start w:val="1"/>
      <w:numFmt w:val="decimal"/>
      <w:suff w:val="nothing"/>
      <w:lvlText w:val=""/>
      <w:lvlJc w:val="left"/>
      <w:pPr>
        <w:ind w:left="0" w:firstLine="0"/>
      </w:pPr>
    </w:lvl>
    <w:lvl w:ilvl="7" w:tentative="0">
      <w:start w:val="1"/>
      <w:numFmt w:val="decimal"/>
      <w:suff w:val="nothing"/>
      <w:lvlText w:val=""/>
      <w:lvlJc w:val="left"/>
      <w:pPr>
        <w:ind w:left="0" w:firstLine="0"/>
      </w:pPr>
    </w:lvl>
    <w:lvl w:ilvl="8" w:tentative="0">
      <w:start w:val="1"/>
      <w:numFmt w:val="decimal"/>
      <w:suff w:val="nothing"/>
      <w:lvlText w:val=""/>
      <w:lvlJc w:val="left"/>
      <w:pPr>
        <w:ind w:left="0" w:firstLine="0"/>
      </w:pPr>
    </w:lvl>
  </w:abstractNum>
  <w:abstractNum w:abstractNumId="3">
    <w:nsid w:val="59ADCABA"/>
    <w:multiLevelType w:val="multilevel"/>
    <w:tmpl w:val="59ADCABA"/>
    <w:lvl w:ilvl="0" w:tentative="0">
      <w:start w:val="3"/>
      <w:numFmt w:val="chineseCounting"/>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8"/>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C162FC1"/>
    <w:rsid w:val="3CD016DD"/>
    <w:rsid w:val="4C1A75D1"/>
    <w:rsid w:val="54D23DEC"/>
    <w:rsid w:val="650046BC"/>
    <w:rsid w:val="6A5E7753"/>
    <w:rsid w:val="6D836174"/>
    <w:rsid w:val="7E8A3E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name="Body Text First Indent"/>
    <w:lsdException w:qFormat="1"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imes New Roman" w:hAnsi="Times New Roman" w:eastAsia="宋体" w:cs="Times New Roman"/>
      <w:sz w:val="21"/>
      <w:szCs w:val="22"/>
      <w:lang w:val="en-US" w:eastAsia="zh-CN" w:bidi="ar-SA"/>
    </w:rPr>
  </w:style>
  <w:style w:type="paragraph" w:styleId="3">
    <w:name w:val="heading 1"/>
    <w:basedOn w:val="1"/>
    <w:next w:val="1"/>
    <w:qFormat/>
    <w:uiPriority w:val="9"/>
    <w:pPr>
      <w:keepNext/>
      <w:keepLines/>
      <w:spacing w:line="360" w:lineRule="auto"/>
      <w:jc w:val="center"/>
      <w:outlineLvl w:val="0"/>
    </w:pPr>
    <w:rPr>
      <w:rFonts w:ascii="Arial" w:hAnsi="Arial" w:eastAsia="楷体" w:cs="Arial"/>
      <w:b/>
      <w:sz w:val="32"/>
      <w:szCs w:val="40"/>
    </w:rPr>
  </w:style>
  <w:style w:type="paragraph" w:styleId="4">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unhideWhenUsed/>
    <w:qFormat/>
    <w:uiPriority w:val="9"/>
    <w:pPr>
      <w:keepNext/>
      <w:keepLines/>
      <w:spacing w:before="320" w:after="200"/>
      <w:outlineLvl w:val="5"/>
    </w:pPr>
    <w:rPr>
      <w:rFonts w:ascii="Arial" w:hAnsi="Arial" w:eastAsia="Arial" w:cs="Arial"/>
      <w:b/>
      <w:bCs/>
      <w:sz w:val="22"/>
    </w:rPr>
  </w:style>
  <w:style w:type="paragraph" w:styleId="9">
    <w:name w:val="heading 7"/>
    <w:basedOn w:val="1"/>
    <w:next w:val="1"/>
    <w:unhideWhenUsed/>
    <w:qFormat/>
    <w:uiPriority w:val="9"/>
    <w:pPr>
      <w:keepNext/>
      <w:keepLines/>
      <w:spacing w:before="320" w:after="200"/>
      <w:outlineLvl w:val="6"/>
    </w:pPr>
    <w:rPr>
      <w:rFonts w:ascii="Arial" w:hAnsi="Arial" w:eastAsia="Arial" w:cs="Arial"/>
      <w:b/>
      <w:bCs/>
      <w:i/>
      <w:iCs/>
      <w:sz w:val="22"/>
    </w:rPr>
  </w:style>
  <w:style w:type="paragraph" w:styleId="10">
    <w:name w:val="heading 8"/>
    <w:basedOn w:val="1"/>
    <w:next w:val="1"/>
    <w:unhideWhenUsed/>
    <w:qFormat/>
    <w:uiPriority w:val="9"/>
    <w:pPr>
      <w:keepNext/>
      <w:keepLines/>
      <w:spacing w:before="320" w:after="200"/>
      <w:outlineLvl w:val="7"/>
    </w:pPr>
    <w:rPr>
      <w:rFonts w:ascii="Arial" w:hAnsi="Arial" w:eastAsia="Arial" w:cs="Arial"/>
      <w:i/>
      <w:iCs/>
      <w:sz w:val="22"/>
    </w:rPr>
  </w:style>
  <w:style w:type="paragraph" w:styleId="11">
    <w:name w:val="heading 9"/>
    <w:basedOn w:val="1"/>
    <w:next w:val="1"/>
    <w:unhideWhenUsed/>
    <w:qFormat/>
    <w:uiPriority w:val="9"/>
    <w:pPr>
      <w:keepNext/>
      <w:keepLines/>
      <w:spacing w:before="320" w:after="200"/>
      <w:outlineLvl w:val="8"/>
    </w:pPr>
    <w:rPr>
      <w:rFonts w:ascii="Arial" w:hAnsi="Arial" w:eastAsia="Arial" w:cs="Arial"/>
      <w:i/>
      <w:iCs/>
      <w:szCs w:val="21"/>
    </w:rPr>
  </w:style>
  <w:style w:type="character" w:default="1" w:styleId="35">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customStyle="1" w:styleId="2">
    <w:name w:val="标题 211"/>
    <w:basedOn w:val="1"/>
    <w:next w:val="1"/>
    <w:unhideWhenUsed/>
    <w:qFormat/>
    <w:uiPriority w:val="9"/>
    <w:pPr>
      <w:keepNext/>
      <w:keepLines/>
      <w:spacing w:before="360" w:after="200"/>
      <w:outlineLvl w:val="1"/>
    </w:pPr>
    <w:rPr>
      <w:rFonts w:ascii="Arial" w:hAnsi="Arial" w:eastAsia="Arial" w:cs="Arial"/>
      <w:sz w:val="34"/>
    </w:rPr>
  </w:style>
  <w:style w:type="paragraph" w:styleId="12">
    <w:name w:val="toc 7"/>
    <w:basedOn w:val="1"/>
    <w:next w:val="1"/>
    <w:unhideWhenUsed/>
    <w:qFormat/>
    <w:uiPriority w:val="39"/>
    <w:pPr>
      <w:spacing w:after="57"/>
      <w:ind w:left="1701"/>
    </w:pPr>
  </w:style>
  <w:style w:type="paragraph" w:styleId="13">
    <w:name w:val="caption"/>
    <w:basedOn w:val="1"/>
    <w:next w:val="1"/>
    <w:semiHidden/>
    <w:unhideWhenUsed/>
    <w:qFormat/>
    <w:uiPriority w:val="35"/>
    <w:pPr>
      <w:spacing w:line="276" w:lineRule="auto"/>
    </w:pPr>
    <w:rPr>
      <w:b/>
      <w:bCs/>
      <w:color w:val="4F81BD"/>
      <w:sz w:val="18"/>
      <w:szCs w:val="18"/>
    </w:rPr>
  </w:style>
  <w:style w:type="paragraph" w:styleId="14">
    <w:name w:val="Body Text"/>
    <w:basedOn w:val="1"/>
    <w:link w:val="455"/>
    <w:qFormat/>
    <w:uiPriority w:val="1"/>
  </w:style>
  <w:style w:type="paragraph" w:styleId="15">
    <w:name w:val="Body Text Indent"/>
    <w:basedOn w:val="1"/>
    <w:link w:val="456"/>
    <w:semiHidden/>
    <w:unhideWhenUsed/>
    <w:qFormat/>
    <w:uiPriority w:val="99"/>
    <w:pPr>
      <w:spacing w:after="120"/>
      <w:ind w:left="420"/>
    </w:pPr>
  </w:style>
  <w:style w:type="paragraph" w:styleId="16">
    <w:name w:val="toc 5"/>
    <w:basedOn w:val="1"/>
    <w:next w:val="1"/>
    <w:unhideWhenUsed/>
    <w:qFormat/>
    <w:uiPriority w:val="39"/>
    <w:pPr>
      <w:spacing w:after="57"/>
      <w:ind w:left="1134"/>
    </w:pPr>
  </w:style>
  <w:style w:type="paragraph" w:styleId="17">
    <w:name w:val="toc 3"/>
    <w:basedOn w:val="1"/>
    <w:next w:val="1"/>
    <w:unhideWhenUsed/>
    <w:qFormat/>
    <w:uiPriority w:val="39"/>
    <w:pPr>
      <w:spacing w:after="57"/>
      <w:ind w:left="567"/>
    </w:pPr>
  </w:style>
  <w:style w:type="paragraph" w:styleId="18">
    <w:name w:val="toc 8"/>
    <w:basedOn w:val="1"/>
    <w:next w:val="1"/>
    <w:unhideWhenUsed/>
    <w:qFormat/>
    <w:uiPriority w:val="39"/>
    <w:pPr>
      <w:spacing w:after="57"/>
      <w:ind w:left="1984"/>
    </w:pPr>
  </w:style>
  <w:style w:type="paragraph" w:styleId="19">
    <w:name w:val="endnote text"/>
    <w:basedOn w:val="1"/>
    <w:semiHidden/>
    <w:unhideWhenUsed/>
    <w:qFormat/>
    <w:uiPriority w:val="99"/>
    <w:rPr>
      <w:sz w:val="20"/>
    </w:rPr>
  </w:style>
  <w:style w:type="paragraph" w:styleId="20">
    <w:name w:val="footer"/>
    <w:basedOn w:val="1"/>
    <w:unhideWhenUsed/>
    <w:qFormat/>
    <w:uiPriority w:val="99"/>
    <w:pPr>
      <w:tabs>
        <w:tab w:val="center" w:pos="7143"/>
        <w:tab w:val="right" w:pos="14287"/>
      </w:tabs>
    </w:pPr>
  </w:style>
  <w:style w:type="paragraph" w:styleId="21">
    <w:name w:val="header"/>
    <w:basedOn w:val="1"/>
    <w:unhideWhenUsed/>
    <w:qFormat/>
    <w:uiPriority w:val="99"/>
    <w:pPr>
      <w:tabs>
        <w:tab w:val="center" w:pos="7143"/>
        <w:tab w:val="right" w:pos="14287"/>
      </w:tabs>
    </w:pPr>
  </w:style>
  <w:style w:type="paragraph" w:styleId="22">
    <w:name w:val="toc 1"/>
    <w:basedOn w:val="1"/>
    <w:next w:val="1"/>
    <w:unhideWhenUsed/>
    <w:qFormat/>
    <w:uiPriority w:val="39"/>
    <w:pPr>
      <w:spacing w:line="360" w:lineRule="auto"/>
    </w:pPr>
    <w:rPr>
      <w:sz w:val="28"/>
    </w:rPr>
  </w:style>
  <w:style w:type="paragraph" w:styleId="23">
    <w:name w:val="toc 4"/>
    <w:basedOn w:val="1"/>
    <w:next w:val="1"/>
    <w:unhideWhenUsed/>
    <w:qFormat/>
    <w:uiPriority w:val="39"/>
    <w:pPr>
      <w:spacing w:after="57"/>
      <w:ind w:left="850"/>
    </w:pPr>
  </w:style>
  <w:style w:type="paragraph" w:styleId="24">
    <w:name w:val="Subtitle"/>
    <w:basedOn w:val="1"/>
    <w:next w:val="1"/>
    <w:qFormat/>
    <w:uiPriority w:val="11"/>
    <w:pPr>
      <w:spacing w:before="200" w:after="200"/>
    </w:pPr>
    <w:rPr>
      <w:sz w:val="24"/>
      <w:szCs w:val="24"/>
    </w:rPr>
  </w:style>
  <w:style w:type="paragraph" w:styleId="25">
    <w:name w:val="footnote text"/>
    <w:basedOn w:val="1"/>
    <w:semiHidden/>
    <w:unhideWhenUsed/>
    <w:qFormat/>
    <w:uiPriority w:val="99"/>
    <w:pPr>
      <w:spacing w:after="40"/>
    </w:pPr>
    <w:rPr>
      <w:sz w:val="18"/>
    </w:rPr>
  </w:style>
  <w:style w:type="paragraph" w:styleId="26">
    <w:name w:val="toc 6"/>
    <w:basedOn w:val="1"/>
    <w:next w:val="1"/>
    <w:unhideWhenUsed/>
    <w:qFormat/>
    <w:uiPriority w:val="39"/>
    <w:pPr>
      <w:spacing w:after="57"/>
      <w:ind w:left="1417"/>
    </w:pPr>
  </w:style>
  <w:style w:type="paragraph" w:styleId="27">
    <w:name w:val="table of figures"/>
    <w:basedOn w:val="1"/>
    <w:next w:val="1"/>
    <w:unhideWhenUsed/>
    <w:qFormat/>
    <w:uiPriority w:val="99"/>
  </w:style>
  <w:style w:type="paragraph" w:styleId="28">
    <w:name w:val="toc 2"/>
    <w:basedOn w:val="1"/>
    <w:next w:val="1"/>
    <w:unhideWhenUsed/>
    <w:qFormat/>
    <w:uiPriority w:val="39"/>
    <w:pPr>
      <w:spacing w:after="57"/>
      <w:ind w:left="283"/>
    </w:pPr>
  </w:style>
  <w:style w:type="paragraph" w:styleId="29">
    <w:name w:val="toc 9"/>
    <w:basedOn w:val="1"/>
    <w:next w:val="1"/>
    <w:unhideWhenUsed/>
    <w:qFormat/>
    <w:uiPriority w:val="39"/>
    <w:pPr>
      <w:spacing w:after="57"/>
      <w:ind w:left="2268"/>
    </w:pPr>
  </w:style>
  <w:style w:type="paragraph" w:styleId="30">
    <w:name w:val="Title"/>
    <w:basedOn w:val="1"/>
    <w:next w:val="1"/>
    <w:qFormat/>
    <w:uiPriority w:val="10"/>
    <w:pPr>
      <w:spacing w:before="300" w:after="200"/>
      <w:contextualSpacing/>
    </w:pPr>
    <w:rPr>
      <w:sz w:val="48"/>
      <w:szCs w:val="48"/>
    </w:rPr>
  </w:style>
  <w:style w:type="paragraph" w:styleId="31">
    <w:name w:val="Body Text First Indent"/>
    <w:basedOn w:val="14"/>
    <w:link w:val="459"/>
    <w:semiHidden/>
    <w:unhideWhenUsed/>
    <w:qFormat/>
    <w:uiPriority w:val="99"/>
    <w:pPr>
      <w:spacing w:after="120"/>
      <w:ind w:firstLine="420"/>
    </w:pPr>
  </w:style>
  <w:style w:type="paragraph" w:styleId="32">
    <w:name w:val="Body Text First Indent 2"/>
    <w:basedOn w:val="15"/>
    <w:next w:val="1"/>
    <w:link w:val="457"/>
    <w:unhideWhenUsed/>
    <w:qFormat/>
    <w:uiPriority w:val="0"/>
    <w:pPr>
      <w:ind w:left="0" w:firstLine="420"/>
    </w:pPr>
    <w:rPr>
      <w:szCs w:val="24"/>
    </w:rPr>
  </w:style>
  <w:style w:type="table" w:styleId="34">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6">
    <w:name w:val="endnote reference"/>
    <w:semiHidden/>
    <w:unhideWhenUsed/>
    <w:qFormat/>
    <w:uiPriority w:val="99"/>
    <w:rPr>
      <w:vertAlign w:val="superscript"/>
    </w:rPr>
  </w:style>
  <w:style w:type="character" w:styleId="37">
    <w:name w:val="Hyperlink"/>
    <w:unhideWhenUsed/>
    <w:qFormat/>
    <w:uiPriority w:val="99"/>
    <w:rPr>
      <w:color w:val="0000FF"/>
      <w:u w:val="single"/>
    </w:rPr>
  </w:style>
  <w:style w:type="character" w:styleId="38">
    <w:name w:val="footnote reference"/>
    <w:unhideWhenUsed/>
    <w:qFormat/>
    <w:uiPriority w:val="99"/>
    <w:rPr>
      <w:vertAlign w:val="superscript"/>
    </w:rPr>
  </w:style>
  <w:style w:type="table" w:customStyle="1" w:styleId="39">
    <w:name w:val="Plain Table 1"/>
    <w:basedOn w:val="33"/>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40">
    <w:name w:val="Plain Table 2"/>
    <w:basedOn w:val="33"/>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41">
    <w:name w:val="Plain Table 3"/>
    <w:basedOn w:val="3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2">
    <w:name w:val="Plain Table 4"/>
    <w:basedOn w:val="33"/>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3">
    <w:name w:val="Plain Table 5"/>
    <w:basedOn w:val="33"/>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4">
    <w:name w:val="Grid Table 1 Light"/>
    <w:basedOn w:val="33"/>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45">
    <w:name w:val="Grid Table 2"/>
    <w:basedOn w:val="3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46">
    <w:name w:val="Grid Table 3"/>
    <w:basedOn w:val="3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47">
    <w:name w:val="Grid Table 4"/>
    <w:basedOn w:val="33"/>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48">
    <w:name w:val="Grid Table 5 Dark"/>
    <w:basedOn w:val="3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49">
    <w:name w:val="Grid Table 6 Colorful"/>
    <w:basedOn w:val="33"/>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0">
    <w:name w:val="Grid Table 7 Colorful"/>
    <w:basedOn w:val="33"/>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1">
    <w:name w:val="List Table 1 Light"/>
    <w:basedOn w:val="33"/>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52">
    <w:name w:val="List Table 2"/>
    <w:basedOn w:val="33"/>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53">
    <w:name w:val="List Table 3"/>
    <w:basedOn w:val="3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54">
    <w:name w:val="List Table 4"/>
    <w:basedOn w:val="3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55">
    <w:name w:val="List Table 5 Dark"/>
    <w:basedOn w:val="33"/>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56">
    <w:name w:val="List Table 6 Colorful"/>
    <w:basedOn w:val="33"/>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57">
    <w:name w:val="List Table 7 Colorful"/>
    <w:basedOn w:val="33"/>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58">
    <w:name w:val="TOC Heading"/>
    <w:unhideWhenUsed/>
    <w:qFormat/>
    <w:uiPriority w:val="39"/>
    <w:rPr>
      <w:rFonts w:hint="default" w:ascii="Times New Roman" w:hAnsi="Times New Roman" w:eastAsia="宋体" w:cs="Times New Roman"/>
    </w:rPr>
  </w:style>
  <w:style w:type="table" w:customStyle="1" w:styleId="59">
    <w:name w:val="无格式表格 11"/>
    <w:basedOn w:val="60"/>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right w:w="108" w:type="dxa"/>
      </w:tblCellMar>
    </w:tblPr>
  </w:style>
  <w:style w:type="table" w:customStyle="1" w:styleId="60">
    <w:name w:val="普通表格11"/>
    <w:unhideWhenUsed/>
    <w:qFormat/>
    <w:uiPriority w:val="99"/>
    <w:tblPr>
      <w:tblCellMar>
        <w:top w:w="0" w:type="dxa"/>
        <w:left w:w="0" w:type="dxa"/>
        <w:bottom w:w="0" w:type="dxa"/>
        <w:right w:w="0" w:type="dxa"/>
      </w:tblCellMar>
    </w:tblPr>
  </w:style>
  <w:style w:type="table" w:customStyle="1" w:styleId="61">
    <w:name w:val="无格式表格 21"/>
    <w:basedOn w:val="60"/>
    <w:qFormat/>
    <w:uiPriority w:val="59"/>
    <w:tblPr>
      <w:tblBorders>
        <w:top w:val="single" w:color="000000" w:sz="4" w:space="0"/>
        <w:left w:val="none" w:color="000000" w:sz="4" w:space="0"/>
        <w:bottom w:val="single" w:color="000000" w:sz="4" w:space="0"/>
        <w:right w:val="none" w:color="000000" w:sz="4" w:space="0"/>
      </w:tblBorders>
      <w:tblCellMar>
        <w:left w:w="108" w:type="dxa"/>
        <w:right w:w="108" w:type="dxa"/>
      </w:tblCellMar>
    </w:tblPr>
  </w:style>
  <w:style w:type="table" w:customStyle="1" w:styleId="62">
    <w:name w:val="无格式表格 31"/>
    <w:basedOn w:val="60"/>
    <w:qFormat/>
    <w:uiPriority w:val="99"/>
  </w:style>
  <w:style w:type="table" w:customStyle="1" w:styleId="63">
    <w:name w:val="无格式表格 41"/>
    <w:basedOn w:val="60"/>
    <w:qFormat/>
    <w:uiPriority w:val="99"/>
  </w:style>
  <w:style w:type="table" w:customStyle="1" w:styleId="64">
    <w:name w:val="无格式表格 51"/>
    <w:basedOn w:val="60"/>
    <w:qFormat/>
    <w:uiPriority w:val="99"/>
  </w:style>
  <w:style w:type="table" w:customStyle="1" w:styleId="65">
    <w:name w:val="网格表 1 浅色1"/>
    <w:basedOn w:val="60"/>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style>
  <w:style w:type="table" w:customStyle="1" w:styleId="66">
    <w:name w:val="网格表 21"/>
    <w:basedOn w:val="60"/>
    <w:qFormat/>
    <w:uiPriority w:val="99"/>
    <w:tblPr>
      <w:tblBorders>
        <w:bottom w:val="single" w:color="6A6A6A" w:sz="4" w:space="0"/>
        <w:insideH w:val="single" w:color="6A6A6A" w:sz="4" w:space="0"/>
        <w:insideV w:val="single" w:color="6A6A6A" w:sz="4" w:space="0"/>
      </w:tblBorders>
    </w:tblPr>
  </w:style>
  <w:style w:type="table" w:customStyle="1" w:styleId="67">
    <w:name w:val="网格表 31"/>
    <w:basedOn w:val="60"/>
    <w:qFormat/>
    <w:uiPriority w:val="99"/>
    <w:tblPr>
      <w:tblBorders>
        <w:bottom w:val="single" w:color="6A6A6A" w:sz="4" w:space="0"/>
        <w:insideH w:val="single" w:color="6A6A6A" w:sz="4" w:space="0"/>
        <w:insideV w:val="single" w:color="6A6A6A" w:sz="4" w:space="0"/>
      </w:tblBorders>
    </w:tblPr>
  </w:style>
  <w:style w:type="table" w:customStyle="1" w:styleId="68">
    <w:name w:val="网格表 41"/>
    <w:basedOn w:val="60"/>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style>
  <w:style w:type="table" w:customStyle="1" w:styleId="69">
    <w:name w:val="网格表 5 深色1"/>
    <w:basedOn w:val="60"/>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style>
  <w:style w:type="table" w:customStyle="1" w:styleId="70">
    <w:name w:val="网格表 6 彩色1"/>
    <w:basedOn w:val="60"/>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style>
  <w:style w:type="table" w:customStyle="1" w:styleId="71">
    <w:name w:val="网格表 7 彩色1"/>
    <w:basedOn w:val="60"/>
    <w:qFormat/>
    <w:uiPriority w:val="99"/>
    <w:tblPr>
      <w:tblBorders>
        <w:bottom w:val="single" w:color="7F7F7F" w:sz="4" w:space="0"/>
        <w:right w:val="single" w:color="7F7F7F" w:sz="4" w:space="0"/>
        <w:insideH w:val="single" w:color="7F7F7F" w:sz="4" w:space="0"/>
        <w:insideV w:val="single" w:color="7F7F7F" w:sz="4" w:space="0"/>
      </w:tblBorders>
    </w:tblPr>
  </w:style>
  <w:style w:type="table" w:customStyle="1" w:styleId="72">
    <w:name w:val="清单表 1 浅色1"/>
    <w:basedOn w:val="60"/>
    <w:qFormat/>
    <w:uiPriority w:val="99"/>
  </w:style>
  <w:style w:type="table" w:customStyle="1" w:styleId="73">
    <w:name w:val="清单表 21"/>
    <w:basedOn w:val="60"/>
    <w:qFormat/>
    <w:uiPriority w:val="99"/>
    <w:tblPr>
      <w:tblBorders>
        <w:top w:val="single" w:color="6F6F6F" w:sz="4" w:space="0"/>
        <w:bottom w:val="single" w:color="6F6F6F" w:sz="4" w:space="0"/>
        <w:insideH w:val="single" w:color="6F6F6F" w:sz="4" w:space="0"/>
      </w:tblBorders>
    </w:tblPr>
  </w:style>
  <w:style w:type="table" w:customStyle="1" w:styleId="74">
    <w:name w:val="清单表 31"/>
    <w:basedOn w:val="60"/>
    <w:qFormat/>
    <w:uiPriority w:val="99"/>
    <w:tblPr>
      <w:tblBorders>
        <w:top w:val="single" w:color="000000" w:sz="4" w:space="0"/>
        <w:left w:val="single" w:color="000000" w:sz="4" w:space="0"/>
        <w:bottom w:val="single" w:color="000000" w:sz="4" w:space="0"/>
        <w:right w:val="single" w:color="000000" w:sz="4" w:space="0"/>
      </w:tblBorders>
    </w:tblPr>
  </w:style>
  <w:style w:type="table" w:customStyle="1" w:styleId="75">
    <w:name w:val="清单表 41"/>
    <w:basedOn w:val="60"/>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Pr>
  </w:style>
  <w:style w:type="table" w:customStyle="1" w:styleId="76">
    <w:name w:val="清单表 5 深色1"/>
    <w:basedOn w:val="60"/>
    <w:qFormat/>
    <w:uiPriority w:val="99"/>
    <w:tblPr>
      <w:tblBorders>
        <w:top w:val="single" w:color="7F7F7F" w:sz="32" w:space="0"/>
        <w:left w:val="single" w:color="7F7F7F" w:sz="32" w:space="0"/>
        <w:bottom w:val="single" w:color="7F7F7F" w:sz="32" w:space="0"/>
        <w:right w:val="single" w:color="7F7F7F" w:sz="32" w:space="0"/>
      </w:tblBorders>
    </w:tblPr>
  </w:style>
  <w:style w:type="table" w:customStyle="1" w:styleId="77">
    <w:name w:val="清单表 6 彩色1"/>
    <w:basedOn w:val="60"/>
    <w:qFormat/>
    <w:uiPriority w:val="99"/>
    <w:tblPr>
      <w:tblBorders>
        <w:top w:val="single" w:color="7F7F7F" w:sz="4" w:space="0"/>
        <w:bottom w:val="single" w:color="7F7F7F" w:sz="4" w:space="0"/>
      </w:tblBorders>
    </w:tblPr>
  </w:style>
  <w:style w:type="table" w:customStyle="1" w:styleId="78">
    <w:name w:val="清单表 7 彩色1"/>
    <w:basedOn w:val="60"/>
    <w:qFormat/>
    <w:uiPriority w:val="99"/>
    <w:tblPr>
      <w:tblBorders>
        <w:right w:val="single" w:color="7F7F7F" w:sz="4" w:space="0"/>
      </w:tblBorders>
    </w:tblPr>
  </w:style>
  <w:style w:type="paragraph" w:customStyle="1" w:styleId="79">
    <w:name w:val="TOC 标题1"/>
    <w:unhideWhenUsed/>
    <w:qFormat/>
    <w:uiPriority w:val="39"/>
    <w:rPr>
      <w:rFonts w:hint="default" w:ascii="Times New Roman" w:hAnsi="Times New Roman" w:eastAsia="宋体" w:cs="Times New Roman"/>
      <w:lang w:val="en-US" w:eastAsia="zh-CN" w:bidi="ar-SA"/>
    </w:rPr>
  </w:style>
  <w:style w:type="paragraph" w:customStyle="1" w:styleId="80">
    <w:name w:val="标题 113"/>
    <w:basedOn w:val="1"/>
    <w:next w:val="1"/>
    <w:qFormat/>
    <w:uiPriority w:val="9"/>
    <w:pPr>
      <w:keepNext/>
      <w:keepLines/>
      <w:spacing w:before="480" w:after="200"/>
      <w:outlineLvl w:val="0"/>
    </w:pPr>
    <w:rPr>
      <w:rFonts w:ascii="Arial" w:hAnsi="Arial" w:eastAsia="Arial" w:cs="Arial"/>
      <w:sz w:val="40"/>
      <w:szCs w:val="40"/>
    </w:rPr>
  </w:style>
  <w:style w:type="paragraph" w:customStyle="1" w:styleId="81">
    <w:name w:val="标题 21111"/>
    <w:basedOn w:val="1"/>
    <w:next w:val="1"/>
    <w:link w:val="90"/>
    <w:unhideWhenUsed/>
    <w:qFormat/>
    <w:uiPriority w:val="9"/>
    <w:pPr>
      <w:keepNext/>
      <w:keepLines/>
      <w:spacing w:before="360" w:after="200"/>
      <w:outlineLvl w:val="1"/>
    </w:pPr>
    <w:rPr>
      <w:rFonts w:ascii="Arial" w:hAnsi="Arial" w:eastAsia="Arial" w:cs="Arial"/>
      <w:sz w:val="34"/>
    </w:rPr>
  </w:style>
  <w:style w:type="paragraph" w:customStyle="1" w:styleId="82">
    <w:name w:val="标题 311"/>
    <w:basedOn w:val="1"/>
    <w:next w:val="1"/>
    <w:link w:val="91"/>
    <w:unhideWhenUsed/>
    <w:qFormat/>
    <w:uiPriority w:val="9"/>
    <w:pPr>
      <w:keepNext/>
      <w:keepLines/>
      <w:spacing w:before="320" w:after="200"/>
      <w:outlineLvl w:val="2"/>
    </w:pPr>
    <w:rPr>
      <w:rFonts w:ascii="Arial" w:hAnsi="Arial" w:eastAsia="Arial" w:cs="Arial"/>
      <w:sz w:val="30"/>
      <w:szCs w:val="30"/>
    </w:rPr>
  </w:style>
  <w:style w:type="paragraph" w:customStyle="1" w:styleId="83">
    <w:name w:val="标题 4121"/>
    <w:basedOn w:val="1"/>
    <w:next w:val="1"/>
    <w:link w:val="92"/>
    <w:unhideWhenUsed/>
    <w:qFormat/>
    <w:uiPriority w:val="9"/>
    <w:pPr>
      <w:keepNext/>
      <w:keepLines/>
      <w:spacing w:before="320" w:after="200"/>
      <w:outlineLvl w:val="3"/>
    </w:pPr>
    <w:rPr>
      <w:rFonts w:ascii="Arial" w:hAnsi="Arial" w:eastAsia="Arial" w:cs="Arial"/>
      <w:b/>
      <w:bCs/>
      <w:sz w:val="26"/>
      <w:szCs w:val="26"/>
    </w:rPr>
  </w:style>
  <w:style w:type="paragraph" w:customStyle="1" w:styleId="84">
    <w:name w:val="标题 51"/>
    <w:basedOn w:val="1"/>
    <w:next w:val="1"/>
    <w:link w:val="93"/>
    <w:unhideWhenUsed/>
    <w:qFormat/>
    <w:uiPriority w:val="9"/>
    <w:pPr>
      <w:keepNext/>
      <w:keepLines/>
      <w:spacing w:before="320" w:after="200"/>
      <w:outlineLvl w:val="4"/>
    </w:pPr>
    <w:rPr>
      <w:rFonts w:ascii="Arial" w:hAnsi="Arial" w:eastAsia="Arial" w:cs="Arial"/>
      <w:b/>
      <w:bCs/>
      <w:sz w:val="24"/>
      <w:szCs w:val="24"/>
    </w:rPr>
  </w:style>
  <w:style w:type="paragraph" w:customStyle="1" w:styleId="85">
    <w:name w:val="标题 61"/>
    <w:basedOn w:val="1"/>
    <w:next w:val="1"/>
    <w:link w:val="94"/>
    <w:unhideWhenUsed/>
    <w:qFormat/>
    <w:uiPriority w:val="9"/>
    <w:pPr>
      <w:keepNext/>
      <w:keepLines/>
      <w:spacing w:before="320" w:after="200"/>
      <w:outlineLvl w:val="5"/>
    </w:pPr>
    <w:rPr>
      <w:rFonts w:ascii="Arial" w:hAnsi="Arial" w:eastAsia="Arial" w:cs="Arial"/>
      <w:b/>
      <w:bCs/>
      <w:sz w:val="22"/>
    </w:rPr>
  </w:style>
  <w:style w:type="paragraph" w:customStyle="1" w:styleId="86">
    <w:name w:val="标题 71"/>
    <w:basedOn w:val="1"/>
    <w:next w:val="1"/>
    <w:link w:val="95"/>
    <w:unhideWhenUsed/>
    <w:qFormat/>
    <w:uiPriority w:val="9"/>
    <w:pPr>
      <w:keepNext/>
      <w:keepLines/>
      <w:spacing w:before="320" w:after="200"/>
      <w:outlineLvl w:val="6"/>
    </w:pPr>
    <w:rPr>
      <w:rFonts w:ascii="Arial" w:hAnsi="Arial" w:eastAsia="Arial" w:cs="Arial"/>
      <w:b/>
      <w:bCs/>
      <w:i/>
      <w:iCs/>
      <w:sz w:val="22"/>
    </w:rPr>
  </w:style>
  <w:style w:type="paragraph" w:customStyle="1" w:styleId="87">
    <w:name w:val="标题 81"/>
    <w:basedOn w:val="1"/>
    <w:next w:val="1"/>
    <w:link w:val="96"/>
    <w:unhideWhenUsed/>
    <w:qFormat/>
    <w:uiPriority w:val="9"/>
    <w:pPr>
      <w:keepNext/>
      <w:keepLines/>
      <w:spacing w:before="320" w:after="200"/>
      <w:outlineLvl w:val="7"/>
    </w:pPr>
    <w:rPr>
      <w:rFonts w:ascii="Arial" w:hAnsi="Arial" w:eastAsia="Arial" w:cs="Arial"/>
      <w:i/>
      <w:iCs/>
      <w:sz w:val="22"/>
    </w:rPr>
  </w:style>
  <w:style w:type="paragraph" w:customStyle="1" w:styleId="88">
    <w:name w:val="标题 91"/>
    <w:basedOn w:val="1"/>
    <w:next w:val="1"/>
    <w:link w:val="97"/>
    <w:unhideWhenUsed/>
    <w:qFormat/>
    <w:uiPriority w:val="9"/>
    <w:pPr>
      <w:keepNext/>
      <w:keepLines/>
      <w:spacing w:before="320" w:after="200"/>
      <w:outlineLvl w:val="8"/>
    </w:pPr>
    <w:rPr>
      <w:rFonts w:ascii="Arial" w:hAnsi="Arial" w:eastAsia="Arial" w:cs="Arial"/>
      <w:i/>
      <w:iCs/>
      <w:szCs w:val="21"/>
    </w:rPr>
  </w:style>
  <w:style w:type="character" w:customStyle="1" w:styleId="89">
    <w:name w:val="默认段落字体11"/>
    <w:unhideWhenUsed/>
    <w:qFormat/>
    <w:uiPriority w:val="1"/>
  </w:style>
  <w:style w:type="character" w:customStyle="1" w:styleId="90">
    <w:name w:val="标题 2 Char1"/>
    <w:link w:val="81"/>
    <w:qFormat/>
    <w:uiPriority w:val="9"/>
    <w:rPr>
      <w:rFonts w:ascii="Arial" w:hAnsi="Arial" w:eastAsia="Arial" w:cs="Arial"/>
      <w:sz w:val="34"/>
    </w:rPr>
  </w:style>
  <w:style w:type="character" w:customStyle="1" w:styleId="91">
    <w:name w:val="标题 3 Char1"/>
    <w:link w:val="82"/>
    <w:qFormat/>
    <w:uiPriority w:val="9"/>
    <w:rPr>
      <w:rFonts w:ascii="Arial" w:hAnsi="Arial" w:eastAsia="Arial" w:cs="Arial"/>
      <w:sz w:val="30"/>
      <w:szCs w:val="30"/>
    </w:rPr>
  </w:style>
  <w:style w:type="character" w:customStyle="1" w:styleId="92">
    <w:name w:val="标题 4 Char1"/>
    <w:link w:val="83"/>
    <w:qFormat/>
    <w:uiPriority w:val="9"/>
    <w:rPr>
      <w:rFonts w:ascii="Arial" w:hAnsi="Arial" w:eastAsia="Arial" w:cs="Arial"/>
      <w:b/>
      <w:bCs/>
      <w:sz w:val="26"/>
      <w:szCs w:val="26"/>
    </w:rPr>
  </w:style>
  <w:style w:type="character" w:customStyle="1" w:styleId="93">
    <w:name w:val="标题 5 Char"/>
    <w:link w:val="84"/>
    <w:qFormat/>
    <w:uiPriority w:val="9"/>
    <w:rPr>
      <w:rFonts w:ascii="Arial" w:hAnsi="Arial" w:eastAsia="Arial" w:cs="Arial"/>
      <w:b/>
      <w:bCs/>
      <w:sz w:val="24"/>
      <w:szCs w:val="24"/>
    </w:rPr>
  </w:style>
  <w:style w:type="character" w:customStyle="1" w:styleId="94">
    <w:name w:val="标题 6 Char"/>
    <w:link w:val="85"/>
    <w:qFormat/>
    <w:uiPriority w:val="9"/>
    <w:rPr>
      <w:rFonts w:ascii="Arial" w:hAnsi="Arial" w:eastAsia="Arial" w:cs="Arial"/>
      <w:b/>
      <w:bCs/>
      <w:sz w:val="22"/>
      <w:szCs w:val="22"/>
    </w:rPr>
  </w:style>
  <w:style w:type="character" w:customStyle="1" w:styleId="95">
    <w:name w:val="标题 7 Char"/>
    <w:link w:val="86"/>
    <w:qFormat/>
    <w:uiPriority w:val="9"/>
    <w:rPr>
      <w:rFonts w:ascii="Arial" w:hAnsi="Arial" w:eastAsia="Arial" w:cs="Arial"/>
      <w:b/>
      <w:bCs/>
      <w:i/>
      <w:iCs/>
      <w:sz w:val="22"/>
      <w:szCs w:val="22"/>
    </w:rPr>
  </w:style>
  <w:style w:type="character" w:customStyle="1" w:styleId="96">
    <w:name w:val="标题 8 Char"/>
    <w:link w:val="87"/>
    <w:qFormat/>
    <w:uiPriority w:val="9"/>
    <w:rPr>
      <w:rFonts w:ascii="Arial" w:hAnsi="Arial" w:eastAsia="Arial" w:cs="Arial"/>
      <w:i/>
      <w:iCs/>
      <w:sz w:val="22"/>
      <w:szCs w:val="22"/>
    </w:rPr>
  </w:style>
  <w:style w:type="character" w:customStyle="1" w:styleId="97">
    <w:name w:val="标题 9 Char"/>
    <w:link w:val="88"/>
    <w:qFormat/>
    <w:uiPriority w:val="9"/>
    <w:rPr>
      <w:rFonts w:ascii="Arial" w:hAnsi="Arial" w:eastAsia="Arial" w:cs="Arial"/>
      <w:i/>
      <w:iCs/>
      <w:sz w:val="21"/>
      <w:szCs w:val="21"/>
    </w:rPr>
  </w:style>
  <w:style w:type="paragraph" w:customStyle="1" w:styleId="98">
    <w:name w:val="目录 711"/>
    <w:basedOn w:val="1"/>
    <w:next w:val="1"/>
    <w:unhideWhenUsed/>
    <w:qFormat/>
    <w:uiPriority w:val="39"/>
    <w:pPr>
      <w:spacing w:after="57"/>
      <w:ind w:left="1701"/>
    </w:pPr>
  </w:style>
  <w:style w:type="paragraph" w:customStyle="1" w:styleId="99">
    <w:name w:val="正文缩进121"/>
    <w:basedOn w:val="1"/>
    <w:next w:val="1"/>
    <w:qFormat/>
    <w:uiPriority w:val="0"/>
    <w:pPr>
      <w:ind w:firstLine="420"/>
      <w:jc w:val="left"/>
    </w:pPr>
    <w:rPr>
      <w:sz w:val="24"/>
      <w:szCs w:val="21"/>
    </w:rPr>
  </w:style>
  <w:style w:type="paragraph" w:customStyle="1" w:styleId="100">
    <w:name w:val="题注11"/>
    <w:basedOn w:val="1"/>
    <w:next w:val="1"/>
    <w:unhideWhenUsed/>
    <w:qFormat/>
    <w:uiPriority w:val="35"/>
    <w:pPr>
      <w:spacing w:line="276" w:lineRule="auto"/>
    </w:pPr>
    <w:rPr>
      <w:b/>
      <w:bCs/>
      <w:color w:val="4F81BD"/>
      <w:sz w:val="18"/>
      <w:szCs w:val="18"/>
    </w:rPr>
  </w:style>
  <w:style w:type="paragraph" w:customStyle="1" w:styleId="101">
    <w:name w:val="索引 511"/>
    <w:basedOn w:val="1"/>
    <w:next w:val="1"/>
    <w:qFormat/>
    <w:uiPriority w:val="0"/>
    <w:pPr>
      <w:ind w:left="798"/>
    </w:pPr>
    <w:rPr>
      <w:rFonts w:ascii="Calibri" w:hAnsi="Calibri"/>
      <w:szCs w:val="21"/>
    </w:rPr>
  </w:style>
  <w:style w:type="paragraph" w:customStyle="1" w:styleId="102">
    <w:name w:val="文档结构图11"/>
    <w:basedOn w:val="1"/>
    <w:semiHidden/>
    <w:qFormat/>
    <w:uiPriority w:val="0"/>
    <w:pPr>
      <w:shd w:val="clear" w:color="auto" w:fill="000080"/>
    </w:pPr>
  </w:style>
  <w:style w:type="paragraph" w:customStyle="1" w:styleId="103">
    <w:name w:val="批注文字11"/>
    <w:basedOn w:val="1"/>
    <w:link w:val="104"/>
    <w:unhideWhenUsed/>
    <w:qFormat/>
    <w:uiPriority w:val="99"/>
    <w:pPr>
      <w:jc w:val="left"/>
    </w:pPr>
  </w:style>
  <w:style w:type="character" w:customStyle="1" w:styleId="104">
    <w:name w:val="批注文字 Char1"/>
    <w:link w:val="103"/>
    <w:semiHidden/>
    <w:qFormat/>
    <w:uiPriority w:val="99"/>
    <w:rPr>
      <w:sz w:val="21"/>
      <w:szCs w:val="22"/>
    </w:rPr>
  </w:style>
  <w:style w:type="paragraph" w:customStyle="1" w:styleId="105">
    <w:name w:val="正文文本11"/>
    <w:basedOn w:val="1"/>
    <w:qFormat/>
    <w:uiPriority w:val="99"/>
    <w:pPr>
      <w:widowControl/>
      <w:jc w:val="left"/>
    </w:pPr>
  </w:style>
  <w:style w:type="paragraph" w:customStyle="1" w:styleId="106">
    <w:name w:val="正文文本缩进12"/>
    <w:basedOn w:val="1"/>
    <w:next w:val="107"/>
    <w:qFormat/>
    <w:uiPriority w:val="0"/>
    <w:pPr>
      <w:spacing w:after="120"/>
      <w:ind w:left="420"/>
    </w:pPr>
    <w:rPr>
      <w:szCs w:val="21"/>
    </w:rPr>
  </w:style>
  <w:style w:type="paragraph" w:customStyle="1" w:styleId="107">
    <w:name w:val="寄信人地址12"/>
    <w:basedOn w:val="1"/>
    <w:qFormat/>
    <w:uiPriority w:val="0"/>
    <w:pPr>
      <w:spacing w:line="360" w:lineRule="auto"/>
      <w:ind w:firstLine="200"/>
    </w:pPr>
    <w:rPr>
      <w:rFonts w:ascii="Arial" w:hAnsi="Arial" w:eastAsia="仿宋_GB2312" w:cs="Arial"/>
      <w:sz w:val="24"/>
    </w:rPr>
  </w:style>
  <w:style w:type="paragraph" w:customStyle="1" w:styleId="108">
    <w:name w:val="目录 511"/>
    <w:basedOn w:val="1"/>
    <w:next w:val="1"/>
    <w:unhideWhenUsed/>
    <w:qFormat/>
    <w:uiPriority w:val="39"/>
    <w:pPr>
      <w:spacing w:after="57"/>
      <w:ind w:left="1134"/>
    </w:pPr>
  </w:style>
  <w:style w:type="paragraph" w:customStyle="1" w:styleId="109">
    <w:name w:val="目录 311"/>
    <w:basedOn w:val="1"/>
    <w:next w:val="1"/>
    <w:unhideWhenUsed/>
    <w:qFormat/>
    <w:uiPriority w:val="39"/>
    <w:pPr>
      <w:spacing w:after="57"/>
      <w:ind w:left="567"/>
    </w:pPr>
  </w:style>
  <w:style w:type="paragraph" w:customStyle="1" w:styleId="110">
    <w:name w:val="纯文本1112"/>
    <w:basedOn w:val="1"/>
    <w:qFormat/>
    <w:uiPriority w:val="0"/>
    <w:pPr>
      <w:tabs>
        <w:tab w:val="left" w:pos="5890"/>
        <w:tab w:val="left" w:leader="dot" w:pos="8108"/>
      </w:tabs>
      <w:spacing w:line="223" w:lineRule="auto"/>
      <w:ind w:firstLine="380"/>
    </w:pPr>
    <w:rPr>
      <w:rFonts w:ascii="宋体" w:hAnsi="Courier New"/>
      <w:color w:val="000000"/>
      <w:szCs w:val="20"/>
    </w:rPr>
  </w:style>
  <w:style w:type="paragraph" w:customStyle="1" w:styleId="111">
    <w:name w:val="目录 811"/>
    <w:basedOn w:val="1"/>
    <w:next w:val="1"/>
    <w:unhideWhenUsed/>
    <w:qFormat/>
    <w:uiPriority w:val="39"/>
    <w:pPr>
      <w:spacing w:after="57"/>
      <w:ind w:left="1984"/>
    </w:pPr>
  </w:style>
  <w:style w:type="paragraph" w:customStyle="1" w:styleId="112">
    <w:name w:val="尾注文本1"/>
    <w:basedOn w:val="1"/>
    <w:link w:val="113"/>
    <w:unhideWhenUsed/>
    <w:qFormat/>
    <w:uiPriority w:val="99"/>
    <w:rPr>
      <w:sz w:val="20"/>
    </w:rPr>
  </w:style>
  <w:style w:type="character" w:customStyle="1" w:styleId="113">
    <w:name w:val="尾注文本 Char"/>
    <w:link w:val="112"/>
    <w:qFormat/>
    <w:uiPriority w:val="99"/>
    <w:rPr>
      <w:sz w:val="20"/>
    </w:rPr>
  </w:style>
  <w:style w:type="paragraph" w:customStyle="1" w:styleId="114">
    <w:name w:val="批注框文本11"/>
    <w:basedOn w:val="1"/>
    <w:link w:val="115"/>
    <w:unhideWhenUsed/>
    <w:qFormat/>
    <w:uiPriority w:val="99"/>
    <w:rPr>
      <w:sz w:val="18"/>
      <w:szCs w:val="18"/>
    </w:rPr>
  </w:style>
  <w:style w:type="character" w:customStyle="1" w:styleId="115">
    <w:name w:val="批注框文本 Char1"/>
    <w:link w:val="114"/>
    <w:semiHidden/>
    <w:qFormat/>
    <w:uiPriority w:val="99"/>
    <w:rPr>
      <w:sz w:val="18"/>
      <w:szCs w:val="18"/>
    </w:rPr>
  </w:style>
  <w:style w:type="paragraph" w:customStyle="1" w:styleId="116">
    <w:name w:val="页脚111"/>
    <w:basedOn w:val="1"/>
    <w:link w:val="117"/>
    <w:unhideWhenUsed/>
    <w:qFormat/>
    <w:uiPriority w:val="99"/>
    <w:pPr>
      <w:tabs>
        <w:tab w:val="center" w:pos="7143"/>
        <w:tab w:val="right" w:pos="14287"/>
      </w:tabs>
    </w:pPr>
  </w:style>
  <w:style w:type="character" w:customStyle="1" w:styleId="117">
    <w:name w:val="页脚 Char1"/>
    <w:link w:val="116"/>
    <w:qFormat/>
    <w:uiPriority w:val="99"/>
  </w:style>
  <w:style w:type="paragraph" w:customStyle="1" w:styleId="118">
    <w:name w:val="页眉11"/>
    <w:basedOn w:val="1"/>
    <w:link w:val="119"/>
    <w:unhideWhenUsed/>
    <w:qFormat/>
    <w:uiPriority w:val="99"/>
    <w:pPr>
      <w:tabs>
        <w:tab w:val="center" w:pos="7143"/>
        <w:tab w:val="right" w:pos="14287"/>
      </w:tabs>
    </w:pPr>
  </w:style>
  <w:style w:type="character" w:customStyle="1" w:styleId="119">
    <w:name w:val="页眉 Char1"/>
    <w:link w:val="118"/>
    <w:qFormat/>
    <w:uiPriority w:val="99"/>
  </w:style>
  <w:style w:type="paragraph" w:customStyle="1" w:styleId="120">
    <w:name w:val="目录 112"/>
    <w:basedOn w:val="1"/>
    <w:next w:val="1"/>
    <w:unhideWhenUsed/>
    <w:qFormat/>
    <w:uiPriority w:val="39"/>
    <w:pPr>
      <w:spacing w:after="57"/>
    </w:pPr>
  </w:style>
  <w:style w:type="paragraph" w:customStyle="1" w:styleId="121">
    <w:name w:val="目录 411"/>
    <w:basedOn w:val="1"/>
    <w:next w:val="1"/>
    <w:unhideWhenUsed/>
    <w:qFormat/>
    <w:uiPriority w:val="39"/>
    <w:pPr>
      <w:spacing w:after="57"/>
      <w:ind w:left="850"/>
    </w:pPr>
  </w:style>
  <w:style w:type="paragraph" w:customStyle="1" w:styleId="122">
    <w:name w:val="副标题1"/>
    <w:basedOn w:val="1"/>
    <w:next w:val="1"/>
    <w:link w:val="123"/>
    <w:qFormat/>
    <w:uiPriority w:val="11"/>
    <w:pPr>
      <w:spacing w:before="200" w:after="200"/>
    </w:pPr>
    <w:rPr>
      <w:sz w:val="24"/>
      <w:szCs w:val="24"/>
    </w:rPr>
  </w:style>
  <w:style w:type="character" w:customStyle="1" w:styleId="123">
    <w:name w:val="副标题 Char"/>
    <w:link w:val="122"/>
    <w:qFormat/>
    <w:uiPriority w:val="11"/>
    <w:rPr>
      <w:sz w:val="24"/>
      <w:szCs w:val="24"/>
    </w:rPr>
  </w:style>
  <w:style w:type="paragraph" w:customStyle="1" w:styleId="124">
    <w:name w:val="脚注文本11"/>
    <w:basedOn w:val="1"/>
    <w:next w:val="101"/>
    <w:link w:val="125"/>
    <w:unhideWhenUsed/>
    <w:qFormat/>
    <w:uiPriority w:val="99"/>
    <w:pPr>
      <w:spacing w:after="40"/>
    </w:pPr>
    <w:rPr>
      <w:sz w:val="18"/>
    </w:rPr>
  </w:style>
  <w:style w:type="character" w:customStyle="1" w:styleId="125">
    <w:name w:val="脚注文本 Char1"/>
    <w:link w:val="124"/>
    <w:qFormat/>
    <w:uiPriority w:val="99"/>
    <w:rPr>
      <w:sz w:val="18"/>
    </w:rPr>
  </w:style>
  <w:style w:type="paragraph" w:customStyle="1" w:styleId="126">
    <w:name w:val="目录 611"/>
    <w:basedOn w:val="1"/>
    <w:next w:val="1"/>
    <w:unhideWhenUsed/>
    <w:qFormat/>
    <w:uiPriority w:val="39"/>
    <w:pPr>
      <w:spacing w:after="57"/>
      <w:ind w:left="1417"/>
    </w:pPr>
  </w:style>
  <w:style w:type="paragraph" w:customStyle="1" w:styleId="127">
    <w:name w:val="图表目录1"/>
    <w:basedOn w:val="1"/>
    <w:next w:val="1"/>
    <w:unhideWhenUsed/>
    <w:qFormat/>
    <w:uiPriority w:val="99"/>
  </w:style>
  <w:style w:type="paragraph" w:customStyle="1" w:styleId="128">
    <w:name w:val="目录 211"/>
    <w:basedOn w:val="1"/>
    <w:next w:val="1"/>
    <w:unhideWhenUsed/>
    <w:qFormat/>
    <w:uiPriority w:val="39"/>
    <w:pPr>
      <w:spacing w:after="57"/>
      <w:ind w:left="283"/>
    </w:pPr>
  </w:style>
  <w:style w:type="paragraph" w:customStyle="1" w:styleId="129">
    <w:name w:val="目录 911"/>
    <w:basedOn w:val="1"/>
    <w:next w:val="1"/>
    <w:unhideWhenUsed/>
    <w:qFormat/>
    <w:uiPriority w:val="39"/>
    <w:pPr>
      <w:spacing w:after="57"/>
      <w:ind w:left="2268"/>
    </w:pPr>
  </w:style>
  <w:style w:type="paragraph" w:customStyle="1" w:styleId="130">
    <w:name w:val="普通(网站)111"/>
    <w:basedOn w:val="1"/>
    <w:qFormat/>
    <w:uiPriority w:val="99"/>
    <w:pPr>
      <w:spacing w:before="100" w:beforeAutospacing="1" w:after="100" w:afterAutospacing="1"/>
    </w:pPr>
    <w:rPr>
      <w:rFonts w:ascii="宋体" w:hAnsi="宋体" w:cs="宋体"/>
      <w:sz w:val="24"/>
    </w:rPr>
  </w:style>
  <w:style w:type="paragraph" w:customStyle="1" w:styleId="131">
    <w:name w:val="标题11"/>
    <w:basedOn w:val="1"/>
    <w:next w:val="1"/>
    <w:link w:val="132"/>
    <w:qFormat/>
    <w:uiPriority w:val="10"/>
    <w:pPr>
      <w:spacing w:before="300" w:after="200"/>
      <w:contextualSpacing/>
    </w:pPr>
    <w:rPr>
      <w:sz w:val="48"/>
      <w:szCs w:val="48"/>
    </w:rPr>
  </w:style>
  <w:style w:type="character" w:customStyle="1" w:styleId="132">
    <w:name w:val="标题 Char1"/>
    <w:link w:val="131"/>
    <w:qFormat/>
    <w:uiPriority w:val="10"/>
    <w:rPr>
      <w:sz w:val="48"/>
      <w:szCs w:val="48"/>
    </w:rPr>
  </w:style>
  <w:style w:type="paragraph" w:customStyle="1" w:styleId="133">
    <w:name w:val="批注主题11"/>
    <w:basedOn w:val="103"/>
    <w:next w:val="103"/>
    <w:link w:val="134"/>
    <w:unhideWhenUsed/>
    <w:qFormat/>
    <w:uiPriority w:val="99"/>
    <w:rPr>
      <w:b/>
      <w:bCs/>
    </w:rPr>
  </w:style>
  <w:style w:type="character" w:customStyle="1" w:styleId="134">
    <w:name w:val="批注主题 Char1"/>
    <w:link w:val="133"/>
    <w:semiHidden/>
    <w:qFormat/>
    <w:uiPriority w:val="99"/>
    <w:rPr>
      <w:b/>
      <w:bCs/>
      <w:sz w:val="21"/>
      <w:szCs w:val="22"/>
    </w:rPr>
  </w:style>
  <w:style w:type="paragraph" w:customStyle="1" w:styleId="135">
    <w:name w:val="正文首行缩进11"/>
    <w:basedOn w:val="105"/>
    <w:unhideWhenUsed/>
    <w:qFormat/>
    <w:uiPriority w:val="0"/>
    <w:pPr>
      <w:ind w:firstLine="420"/>
    </w:pPr>
  </w:style>
  <w:style w:type="table" w:customStyle="1" w:styleId="136">
    <w:name w:val="网格型11"/>
    <w:qFormat/>
    <w:uiPriority w:val="59"/>
    <w:tblPr>
      <w:tblCellMar>
        <w:top w:w="0" w:type="dxa"/>
        <w:left w:w="0" w:type="dxa"/>
        <w:bottom w:w="0" w:type="dxa"/>
        <w:right w:w="0" w:type="dxa"/>
      </w:tblCellMar>
    </w:tblPr>
  </w:style>
  <w:style w:type="character" w:customStyle="1" w:styleId="137">
    <w:name w:val="要点11"/>
    <w:qFormat/>
    <w:uiPriority w:val="22"/>
    <w:rPr>
      <w:b/>
    </w:rPr>
  </w:style>
  <w:style w:type="character" w:customStyle="1" w:styleId="138">
    <w:name w:val="尾注引用1"/>
    <w:unhideWhenUsed/>
    <w:qFormat/>
    <w:uiPriority w:val="99"/>
    <w:rPr>
      <w:vertAlign w:val="superscript"/>
    </w:rPr>
  </w:style>
  <w:style w:type="character" w:customStyle="1" w:styleId="139">
    <w:name w:val="已访问的超链接11"/>
    <w:unhideWhenUsed/>
    <w:qFormat/>
    <w:uiPriority w:val="99"/>
    <w:rPr>
      <w:color w:val="333333"/>
      <w:u w:val="none"/>
    </w:rPr>
  </w:style>
  <w:style w:type="character" w:customStyle="1" w:styleId="140">
    <w:name w:val="超链接11"/>
    <w:unhideWhenUsed/>
    <w:qFormat/>
    <w:uiPriority w:val="99"/>
    <w:rPr>
      <w:color w:val="0000FF"/>
      <w:u w:val="single"/>
    </w:rPr>
  </w:style>
  <w:style w:type="character" w:customStyle="1" w:styleId="141">
    <w:name w:val="批注引用11"/>
    <w:unhideWhenUsed/>
    <w:qFormat/>
    <w:uiPriority w:val="99"/>
    <w:rPr>
      <w:sz w:val="21"/>
      <w:szCs w:val="21"/>
    </w:rPr>
  </w:style>
  <w:style w:type="character" w:customStyle="1" w:styleId="142">
    <w:name w:val="脚注引用11"/>
    <w:unhideWhenUsed/>
    <w:qFormat/>
    <w:uiPriority w:val="99"/>
    <w:rPr>
      <w:vertAlign w:val="superscript"/>
    </w:rPr>
  </w:style>
  <w:style w:type="character" w:customStyle="1" w:styleId="143">
    <w:name w:val="Heading 1 Char"/>
    <w:qFormat/>
    <w:uiPriority w:val="9"/>
    <w:rPr>
      <w:rFonts w:ascii="Arial" w:hAnsi="Arial" w:eastAsia="Arial" w:cs="Arial"/>
      <w:sz w:val="40"/>
      <w:szCs w:val="40"/>
    </w:rPr>
  </w:style>
  <w:style w:type="character" w:customStyle="1" w:styleId="144">
    <w:name w:val="Heading 2 Char"/>
    <w:qFormat/>
    <w:uiPriority w:val="9"/>
    <w:rPr>
      <w:rFonts w:ascii="Arial" w:hAnsi="Arial" w:eastAsia="Arial" w:cs="Arial"/>
      <w:sz w:val="34"/>
    </w:rPr>
  </w:style>
  <w:style w:type="character" w:customStyle="1" w:styleId="145">
    <w:name w:val="Heading 3 Char"/>
    <w:qFormat/>
    <w:uiPriority w:val="9"/>
    <w:rPr>
      <w:rFonts w:ascii="Arial" w:hAnsi="Arial" w:eastAsia="Arial" w:cs="Arial"/>
      <w:sz w:val="30"/>
      <w:szCs w:val="30"/>
    </w:rPr>
  </w:style>
  <w:style w:type="character" w:customStyle="1" w:styleId="146">
    <w:name w:val="Heading 4 Char"/>
    <w:qFormat/>
    <w:uiPriority w:val="9"/>
    <w:rPr>
      <w:rFonts w:ascii="Arial" w:hAnsi="Arial" w:eastAsia="Arial" w:cs="Arial"/>
      <w:b/>
      <w:bCs/>
      <w:sz w:val="26"/>
      <w:szCs w:val="26"/>
    </w:rPr>
  </w:style>
  <w:style w:type="character" w:customStyle="1" w:styleId="147">
    <w:name w:val="Heading 5 Char"/>
    <w:qFormat/>
    <w:uiPriority w:val="9"/>
    <w:rPr>
      <w:rFonts w:ascii="Arial" w:hAnsi="Arial" w:eastAsia="Arial" w:cs="Arial"/>
      <w:b/>
      <w:bCs/>
      <w:sz w:val="24"/>
      <w:szCs w:val="24"/>
    </w:rPr>
  </w:style>
  <w:style w:type="character" w:customStyle="1" w:styleId="148">
    <w:name w:val="Heading 6 Char"/>
    <w:qFormat/>
    <w:uiPriority w:val="9"/>
    <w:rPr>
      <w:rFonts w:ascii="Arial" w:hAnsi="Arial" w:eastAsia="Arial" w:cs="Arial"/>
      <w:b/>
      <w:bCs/>
      <w:sz w:val="22"/>
      <w:szCs w:val="22"/>
    </w:rPr>
  </w:style>
  <w:style w:type="character" w:customStyle="1" w:styleId="149">
    <w:name w:val="Heading 7 Char"/>
    <w:qFormat/>
    <w:uiPriority w:val="9"/>
    <w:rPr>
      <w:rFonts w:ascii="Arial" w:hAnsi="Arial" w:eastAsia="Arial" w:cs="Arial"/>
      <w:b/>
      <w:bCs/>
      <w:i/>
      <w:iCs/>
      <w:sz w:val="22"/>
      <w:szCs w:val="22"/>
    </w:rPr>
  </w:style>
  <w:style w:type="character" w:customStyle="1" w:styleId="150">
    <w:name w:val="Heading 8 Char"/>
    <w:qFormat/>
    <w:uiPriority w:val="9"/>
    <w:rPr>
      <w:rFonts w:ascii="Arial" w:hAnsi="Arial" w:eastAsia="Arial" w:cs="Arial"/>
      <w:i/>
      <w:iCs/>
      <w:sz w:val="22"/>
      <w:szCs w:val="22"/>
    </w:rPr>
  </w:style>
  <w:style w:type="character" w:customStyle="1" w:styleId="151">
    <w:name w:val="Heading 9 Char"/>
    <w:qFormat/>
    <w:uiPriority w:val="9"/>
    <w:rPr>
      <w:rFonts w:ascii="Arial" w:hAnsi="Arial" w:eastAsia="Arial" w:cs="Arial"/>
      <w:i/>
      <w:iCs/>
      <w:sz w:val="21"/>
      <w:szCs w:val="21"/>
    </w:rPr>
  </w:style>
  <w:style w:type="character" w:customStyle="1" w:styleId="152">
    <w:name w:val="Title Char"/>
    <w:qFormat/>
    <w:uiPriority w:val="10"/>
    <w:rPr>
      <w:sz w:val="48"/>
      <w:szCs w:val="48"/>
    </w:rPr>
  </w:style>
  <w:style w:type="character" w:customStyle="1" w:styleId="153">
    <w:name w:val="Subtitle Char"/>
    <w:qFormat/>
    <w:uiPriority w:val="11"/>
    <w:rPr>
      <w:sz w:val="24"/>
      <w:szCs w:val="24"/>
    </w:rPr>
  </w:style>
  <w:style w:type="character" w:customStyle="1" w:styleId="154">
    <w:name w:val="Quote Char"/>
    <w:qFormat/>
    <w:uiPriority w:val="29"/>
    <w:rPr>
      <w:i/>
    </w:rPr>
  </w:style>
  <w:style w:type="character" w:customStyle="1" w:styleId="155">
    <w:name w:val="Intense Quote Char"/>
    <w:qFormat/>
    <w:uiPriority w:val="30"/>
    <w:rPr>
      <w:i/>
    </w:rPr>
  </w:style>
  <w:style w:type="character" w:customStyle="1" w:styleId="156">
    <w:name w:val="Header Char"/>
    <w:basedOn w:val="89"/>
    <w:qFormat/>
    <w:uiPriority w:val="99"/>
  </w:style>
  <w:style w:type="character" w:customStyle="1" w:styleId="157">
    <w:name w:val="Caption Char"/>
    <w:qFormat/>
    <w:uiPriority w:val="99"/>
  </w:style>
  <w:style w:type="character" w:customStyle="1" w:styleId="158">
    <w:name w:val="Footnote Text Char"/>
    <w:qFormat/>
    <w:uiPriority w:val="99"/>
    <w:rPr>
      <w:sz w:val="18"/>
    </w:rPr>
  </w:style>
  <w:style w:type="character" w:customStyle="1" w:styleId="159">
    <w:name w:val="Endnote Text Char"/>
    <w:qFormat/>
    <w:uiPriority w:val="99"/>
    <w:rPr>
      <w:sz w:val="20"/>
    </w:rPr>
  </w:style>
  <w:style w:type="paragraph" w:customStyle="1" w:styleId="160">
    <w:name w:val="TOC 标题111"/>
    <w:unhideWhenUsed/>
    <w:qFormat/>
    <w:uiPriority w:val="39"/>
    <w:rPr>
      <w:rFonts w:hint="default" w:ascii="Times New Roman" w:hAnsi="Times New Roman" w:eastAsia="宋体" w:cs="Times New Roman"/>
      <w:lang w:val="en-US" w:eastAsia="zh-CN" w:bidi="ar-SA"/>
    </w:rPr>
  </w:style>
  <w:style w:type="paragraph" w:customStyle="1" w:styleId="161">
    <w:name w:val="段"/>
    <w:next w:val="1"/>
    <w:qFormat/>
    <w:uiPriority w:val="0"/>
    <w:pPr>
      <w:ind w:firstLine="200"/>
      <w:jc w:val="both"/>
    </w:pPr>
    <w:rPr>
      <w:rFonts w:hint="default" w:ascii="宋体" w:hAnsi="Times New Roman" w:eastAsia="宋体" w:cs="Times New Roman"/>
      <w:sz w:val="21"/>
      <w:lang w:val="en-US" w:eastAsia="zh-CN" w:bidi="ar-SA"/>
    </w:rPr>
  </w:style>
  <w:style w:type="character" w:customStyle="1" w:styleId="162">
    <w:name w:val="标题 3 Char"/>
    <w:link w:val="163"/>
    <w:qFormat/>
    <w:uiPriority w:val="99"/>
    <w:rPr>
      <w:rFonts w:ascii="Times New Roman" w:hAnsi="黑体" w:eastAsia="黑体" w:cs="Times New Roman"/>
      <w:sz w:val="24"/>
      <w:szCs w:val="24"/>
    </w:rPr>
  </w:style>
  <w:style w:type="paragraph" w:customStyle="1" w:styleId="163">
    <w:name w:val="标题 31"/>
    <w:basedOn w:val="1"/>
    <w:next w:val="1"/>
    <w:link w:val="162"/>
    <w:qFormat/>
    <w:uiPriority w:val="99"/>
    <w:pPr>
      <w:keepNext/>
      <w:keepLines/>
      <w:spacing w:before="20" w:after="20" w:line="415" w:lineRule="auto"/>
      <w:ind w:firstLine="137"/>
      <w:outlineLvl w:val="2"/>
    </w:pPr>
    <w:rPr>
      <w:rFonts w:hAnsi="黑体" w:eastAsia="黑体"/>
      <w:sz w:val="24"/>
      <w:szCs w:val="24"/>
    </w:rPr>
  </w:style>
  <w:style w:type="character" w:customStyle="1" w:styleId="164">
    <w:name w:val="页码1"/>
    <w:qFormat/>
    <w:uiPriority w:val="0"/>
    <w:rPr>
      <w:rFonts w:ascii="Times New Roman" w:hAnsi="Times New Roman" w:eastAsia="宋体" w:cs="Times New Roman"/>
      <w:sz w:val="21"/>
      <w:szCs w:val="22"/>
      <w:lang w:val="en-US" w:eastAsia="zh-CN" w:bidi="ar-SA"/>
    </w:rPr>
  </w:style>
  <w:style w:type="character" w:customStyle="1" w:styleId="165">
    <w:name w:val="标题 1 字符"/>
    <w:link w:val="166"/>
    <w:qFormat/>
    <w:uiPriority w:val="9"/>
    <w:rPr>
      <w:rFonts w:ascii="Arial" w:hAnsi="Arial" w:eastAsia="Arial" w:cs="Arial"/>
      <w:sz w:val="40"/>
      <w:szCs w:val="40"/>
    </w:rPr>
  </w:style>
  <w:style w:type="paragraph" w:customStyle="1" w:styleId="166">
    <w:name w:val="标题 112"/>
    <w:basedOn w:val="1"/>
    <w:next w:val="1"/>
    <w:link w:val="165"/>
    <w:qFormat/>
    <w:uiPriority w:val="9"/>
    <w:pPr>
      <w:keepNext/>
      <w:keepLines/>
      <w:spacing w:before="480" w:after="200"/>
      <w:outlineLvl w:val="0"/>
    </w:pPr>
    <w:rPr>
      <w:rFonts w:ascii="Arial" w:hAnsi="Arial" w:eastAsia="Arial" w:cs="Arial"/>
      <w:sz w:val="40"/>
      <w:szCs w:val="40"/>
    </w:rPr>
  </w:style>
  <w:style w:type="character" w:customStyle="1" w:styleId="167">
    <w:name w:val="NormalCharacter1"/>
    <w:qFormat/>
    <w:uiPriority w:val="0"/>
    <w:rPr>
      <w:rFonts w:ascii="Times New Roman" w:hAnsi="Times New Roman" w:eastAsia="宋体" w:cs="Times New Roman"/>
      <w:sz w:val="21"/>
      <w:szCs w:val="22"/>
      <w:lang w:val="en-US" w:eastAsia="zh-CN" w:bidi="ar-SA"/>
    </w:rPr>
  </w:style>
  <w:style w:type="paragraph" w:customStyle="1" w:styleId="168">
    <w:name w:val="正文文本1"/>
    <w:basedOn w:val="1"/>
    <w:link w:val="170"/>
    <w:qFormat/>
    <w:uiPriority w:val="99"/>
    <w:rPr>
      <w:rFonts w:ascii="华文中宋" w:hAnsi="Calibri" w:eastAsia="华文中宋"/>
      <w:bCs/>
      <w:sz w:val="28"/>
      <w:szCs w:val="24"/>
    </w:rPr>
  </w:style>
  <w:style w:type="paragraph" w:customStyle="1" w:styleId="169">
    <w:name w:val="Default"/>
    <w:qFormat/>
    <w:uiPriority w:val="0"/>
    <w:pPr>
      <w:widowControl w:val="0"/>
    </w:pPr>
    <w:rPr>
      <w:rFonts w:hint="eastAsia" w:ascii="宋体" w:hAnsi="Times New Roman" w:eastAsia="宋体" w:cs="Times New Roman"/>
      <w:color w:val="000000"/>
      <w:sz w:val="24"/>
      <w:szCs w:val="24"/>
      <w:lang w:val="en-US" w:eastAsia="zh-CN" w:bidi="ar-SA"/>
    </w:rPr>
  </w:style>
  <w:style w:type="character" w:customStyle="1" w:styleId="170">
    <w:name w:val="正文文本 Char"/>
    <w:link w:val="168"/>
    <w:qFormat/>
    <w:uiPriority w:val="99"/>
    <w:rPr>
      <w:rFonts w:ascii="华文中宋" w:hAnsi="Calibri" w:eastAsia="华文中宋" w:cs="Times New Roman"/>
      <w:bCs/>
      <w:sz w:val="28"/>
      <w:szCs w:val="24"/>
    </w:rPr>
  </w:style>
  <w:style w:type="paragraph" w:styleId="171">
    <w:name w:val="List Paragraph"/>
    <w:basedOn w:val="1"/>
    <w:qFormat/>
    <w:uiPriority w:val="34"/>
    <w:pPr>
      <w:ind w:left="720"/>
      <w:contextualSpacing/>
    </w:pPr>
  </w:style>
  <w:style w:type="paragraph" w:styleId="172">
    <w:name w:val="No Spacing"/>
    <w:qFormat/>
    <w:uiPriority w:val="1"/>
    <w:rPr>
      <w:rFonts w:hint="default" w:ascii="Times New Roman" w:hAnsi="Times New Roman" w:eastAsia="宋体" w:cs="Times New Roman"/>
      <w:lang w:val="en-US" w:eastAsia="zh-CN" w:bidi="ar-SA"/>
    </w:rPr>
  </w:style>
  <w:style w:type="paragraph" w:styleId="173">
    <w:name w:val="Quote"/>
    <w:basedOn w:val="1"/>
    <w:next w:val="1"/>
    <w:link w:val="174"/>
    <w:qFormat/>
    <w:uiPriority w:val="29"/>
    <w:pPr>
      <w:ind w:left="720" w:right="720"/>
    </w:pPr>
    <w:rPr>
      <w:i/>
    </w:rPr>
  </w:style>
  <w:style w:type="character" w:customStyle="1" w:styleId="174">
    <w:name w:val="引用 字符"/>
    <w:link w:val="173"/>
    <w:qFormat/>
    <w:uiPriority w:val="29"/>
    <w:rPr>
      <w:i/>
    </w:rPr>
  </w:style>
  <w:style w:type="paragraph" w:styleId="175">
    <w:name w:val="Intense Quote"/>
    <w:basedOn w:val="1"/>
    <w:next w:val="1"/>
    <w:link w:val="17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76">
    <w:name w:val="明显引用 字符"/>
    <w:link w:val="175"/>
    <w:qFormat/>
    <w:uiPriority w:val="30"/>
    <w:rPr>
      <w:i/>
    </w:rPr>
  </w:style>
  <w:style w:type="character" w:customStyle="1" w:styleId="177">
    <w:name w:val="Footer Char"/>
    <w:qFormat/>
    <w:uiPriority w:val="99"/>
  </w:style>
  <w:style w:type="table" w:customStyle="1" w:styleId="178">
    <w:name w:val="Table Grid Light"/>
    <w:qFormat/>
    <w:uiPriority w:val="59"/>
    <w:tblPr>
      <w:tblCellMar>
        <w:top w:w="0" w:type="dxa"/>
        <w:left w:w="0" w:type="dxa"/>
        <w:bottom w:w="0" w:type="dxa"/>
        <w:right w:w="0" w:type="dxa"/>
      </w:tblCellMar>
    </w:tblPr>
  </w:style>
  <w:style w:type="table" w:customStyle="1" w:styleId="179">
    <w:name w:val="Grid Table 1 Light - Accent 1"/>
    <w:qFormat/>
    <w:uiPriority w:val="99"/>
    <w:tblPr>
      <w:tblCellMar>
        <w:top w:w="0" w:type="dxa"/>
        <w:left w:w="0" w:type="dxa"/>
        <w:bottom w:w="0" w:type="dxa"/>
        <w:right w:w="0" w:type="dxa"/>
      </w:tblCellMar>
    </w:tblPr>
  </w:style>
  <w:style w:type="table" w:customStyle="1" w:styleId="180">
    <w:name w:val="Grid Table 1 Light - Accent 2"/>
    <w:qFormat/>
    <w:uiPriority w:val="99"/>
    <w:tblPr>
      <w:tblCellMar>
        <w:top w:w="0" w:type="dxa"/>
        <w:left w:w="0" w:type="dxa"/>
        <w:bottom w:w="0" w:type="dxa"/>
        <w:right w:w="0" w:type="dxa"/>
      </w:tblCellMar>
    </w:tblPr>
  </w:style>
  <w:style w:type="table" w:customStyle="1" w:styleId="181">
    <w:name w:val="Grid Table 1 Light - Accent 3"/>
    <w:qFormat/>
    <w:uiPriority w:val="99"/>
    <w:tblPr>
      <w:tblCellMar>
        <w:top w:w="0" w:type="dxa"/>
        <w:left w:w="0" w:type="dxa"/>
        <w:bottom w:w="0" w:type="dxa"/>
        <w:right w:w="0" w:type="dxa"/>
      </w:tblCellMar>
    </w:tblPr>
  </w:style>
  <w:style w:type="table" w:customStyle="1" w:styleId="182">
    <w:name w:val="Grid Table 1 Light - Accent 4"/>
    <w:qFormat/>
    <w:uiPriority w:val="99"/>
    <w:tblPr>
      <w:tblCellMar>
        <w:top w:w="0" w:type="dxa"/>
        <w:left w:w="0" w:type="dxa"/>
        <w:bottom w:w="0" w:type="dxa"/>
        <w:right w:w="0" w:type="dxa"/>
      </w:tblCellMar>
    </w:tblPr>
  </w:style>
  <w:style w:type="table" w:customStyle="1" w:styleId="183">
    <w:name w:val="Grid Table 1 Light - Accent 5"/>
    <w:qFormat/>
    <w:uiPriority w:val="99"/>
    <w:tblPr>
      <w:tblCellMar>
        <w:top w:w="0" w:type="dxa"/>
        <w:left w:w="0" w:type="dxa"/>
        <w:bottom w:w="0" w:type="dxa"/>
        <w:right w:w="0" w:type="dxa"/>
      </w:tblCellMar>
    </w:tblPr>
  </w:style>
  <w:style w:type="table" w:customStyle="1" w:styleId="184">
    <w:name w:val="Grid Table 1 Light - Accent 6"/>
    <w:qFormat/>
    <w:uiPriority w:val="99"/>
    <w:tblPr>
      <w:tblCellMar>
        <w:top w:w="0" w:type="dxa"/>
        <w:left w:w="0" w:type="dxa"/>
        <w:bottom w:w="0" w:type="dxa"/>
        <w:right w:w="0" w:type="dxa"/>
      </w:tblCellMar>
    </w:tblPr>
  </w:style>
  <w:style w:type="table" w:customStyle="1" w:styleId="185">
    <w:name w:val="Grid Table 2 - Accent 1"/>
    <w:qFormat/>
    <w:uiPriority w:val="99"/>
    <w:tblPr>
      <w:tblCellMar>
        <w:top w:w="0" w:type="dxa"/>
        <w:left w:w="0" w:type="dxa"/>
        <w:bottom w:w="0" w:type="dxa"/>
        <w:right w:w="0" w:type="dxa"/>
      </w:tblCellMar>
    </w:tblPr>
  </w:style>
  <w:style w:type="table" w:customStyle="1" w:styleId="186">
    <w:name w:val="Grid Table 2 - Accent 2"/>
    <w:qFormat/>
    <w:uiPriority w:val="99"/>
    <w:tblPr>
      <w:tblCellMar>
        <w:top w:w="0" w:type="dxa"/>
        <w:left w:w="0" w:type="dxa"/>
        <w:bottom w:w="0" w:type="dxa"/>
        <w:right w:w="0" w:type="dxa"/>
      </w:tblCellMar>
    </w:tblPr>
  </w:style>
  <w:style w:type="table" w:customStyle="1" w:styleId="187">
    <w:name w:val="Grid Table 2 - Accent 3"/>
    <w:qFormat/>
    <w:uiPriority w:val="99"/>
    <w:tblPr>
      <w:tblCellMar>
        <w:top w:w="0" w:type="dxa"/>
        <w:left w:w="0" w:type="dxa"/>
        <w:bottom w:w="0" w:type="dxa"/>
        <w:right w:w="0" w:type="dxa"/>
      </w:tblCellMar>
    </w:tblPr>
  </w:style>
  <w:style w:type="table" w:customStyle="1" w:styleId="188">
    <w:name w:val="Grid Table 2 - Accent 4"/>
    <w:qFormat/>
    <w:uiPriority w:val="99"/>
    <w:tblPr>
      <w:tblCellMar>
        <w:top w:w="0" w:type="dxa"/>
        <w:left w:w="0" w:type="dxa"/>
        <w:bottom w:w="0" w:type="dxa"/>
        <w:right w:w="0" w:type="dxa"/>
      </w:tblCellMar>
    </w:tblPr>
  </w:style>
  <w:style w:type="table" w:customStyle="1" w:styleId="189">
    <w:name w:val="Grid Table 2 - Accent 5"/>
    <w:qFormat/>
    <w:uiPriority w:val="99"/>
    <w:tblPr>
      <w:tblCellMar>
        <w:top w:w="0" w:type="dxa"/>
        <w:left w:w="0" w:type="dxa"/>
        <w:bottom w:w="0" w:type="dxa"/>
        <w:right w:w="0" w:type="dxa"/>
      </w:tblCellMar>
    </w:tblPr>
  </w:style>
  <w:style w:type="table" w:customStyle="1" w:styleId="190">
    <w:name w:val="Grid Table 2 - Accent 6"/>
    <w:qFormat/>
    <w:uiPriority w:val="99"/>
    <w:tblPr>
      <w:tblCellMar>
        <w:top w:w="0" w:type="dxa"/>
        <w:left w:w="0" w:type="dxa"/>
        <w:bottom w:w="0" w:type="dxa"/>
        <w:right w:w="0" w:type="dxa"/>
      </w:tblCellMar>
    </w:tblPr>
  </w:style>
  <w:style w:type="table" w:customStyle="1" w:styleId="191">
    <w:name w:val="Grid Table 3 - Accent 1"/>
    <w:qFormat/>
    <w:uiPriority w:val="99"/>
    <w:tblPr>
      <w:tblCellMar>
        <w:top w:w="0" w:type="dxa"/>
        <w:left w:w="0" w:type="dxa"/>
        <w:bottom w:w="0" w:type="dxa"/>
        <w:right w:w="0" w:type="dxa"/>
      </w:tblCellMar>
    </w:tblPr>
  </w:style>
  <w:style w:type="table" w:customStyle="1" w:styleId="192">
    <w:name w:val="Grid Table 3 - Accent 2"/>
    <w:qFormat/>
    <w:uiPriority w:val="99"/>
    <w:tblPr>
      <w:tblCellMar>
        <w:top w:w="0" w:type="dxa"/>
        <w:left w:w="0" w:type="dxa"/>
        <w:bottom w:w="0" w:type="dxa"/>
        <w:right w:w="0" w:type="dxa"/>
      </w:tblCellMar>
    </w:tblPr>
  </w:style>
  <w:style w:type="table" w:customStyle="1" w:styleId="193">
    <w:name w:val="Grid Table 3 - Accent 3"/>
    <w:qFormat/>
    <w:uiPriority w:val="99"/>
    <w:tblPr>
      <w:tblCellMar>
        <w:top w:w="0" w:type="dxa"/>
        <w:left w:w="0" w:type="dxa"/>
        <w:bottom w:w="0" w:type="dxa"/>
        <w:right w:w="0" w:type="dxa"/>
      </w:tblCellMar>
    </w:tblPr>
  </w:style>
  <w:style w:type="table" w:customStyle="1" w:styleId="194">
    <w:name w:val="Grid Table 3 - Accent 4"/>
    <w:qFormat/>
    <w:uiPriority w:val="99"/>
    <w:tblPr>
      <w:tblCellMar>
        <w:top w:w="0" w:type="dxa"/>
        <w:left w:w="0" w:type="dxa"/>
        <w:bottom w:w="0" w:type="dxa"/>
        <w:right w:w="0" w:type="dxa"/>
      </w:tblCellMar>
    </w:tblPr>
  </w:style>
  <w:style w:type="table" w:customStyle="1" w:styleId="195">
    <w:name w:val="Grid Table 3 - Accent 5"/>
    <w:qFormat/>
    <w:uiPriority w:val="99"/>
    <w:tblPr>
      <w:tblCellMar>
        <w:top w:w="0" w:type="dxa"/>
        <w:left w:w="0" w:type="dxa"/>
        <w:bottom w:w="0" w:type="dxa"/>
        <w:right w:w="0" w:type="dxa"/>
      </w:tblCellMar>
    </w:tblPr>
  </w:style>
  <w:style w:type="table" w:customStyle="1" w:styleId="196">
    <w:name w:val="Grid Table 3 - Accent 6"/>
    <w:qFormat/>
    <w:uiPriority w:val="99"/>
    <w:tblPr>
      <w:tblCellMar>
        <w:top w:w="0" w:type="dxa"/>
        <w:left w:w="0" w:type="dxa"/>
        <w:bottom w:w="0" w:type="dxa"/>
        <w:right w:w="0" w:type="dxa"/>
      </w:tblCellMar>
    </w:tblPr>
  </w:style>
  <w:style w:type="table" w:customStyle="1" w:styleId="197">
    <w:name w:val="Grid Table 4 - Accent 1"/>
    <w:qFormat/>
    <w:uiPriority w:val="59"/>
    <w:tblPr>
      <w:tblCellMar>
        <w:top w:w="0" w:type="dxa"/>
        <w:left w:w="0" w:type="dxa"/>
        <w:bottom w:w="0" w:type="dxa"/>
        <w:right w:w="0" w:type="dxa"/>
      </w:tblCellMar>
    </w:tblPr>
  </w:style>
  <w:style w:type="table" w:customStyle="1" w:styleId="198">
    <w:name w:val="Grid Table 4 - Accent 2"/>
    <w:qFormat/>
    <w:uiPriority w:val="59"/>
    <w:tblPr>
      <w:tblCellMar>
        <w:top w:w="0" w:type="dxa"/>
        <w:left w:w="0" w:type="dxa"/>
        <w:bottom w:w="0" w:type="dxa"/>
        <w:right w:w="0" w:type="dxa"/>
      </w:tblCellMar>
    </w:tblPr>
  </w:style>
  <w:style w:type="table" w:customStyle="1" w:styleId="199">
    <w:name w:val="Grid Table 4 - Accent 3"/>
    <w:qFormat/>
    <w:uiPriority w:val="59"/>
    <w:tblPr>
      <w:tblCellMar>
        <w:top w:w="0" w:type="dxa"/>
        <w:left w:w="0" w:type="dxa"/>
        <w:bottom w:w="0" w:type="dxa"/>
        <w:right w:w="0" w:type="dxa"/>
      </w:tblCellMar>
    </w:tblPr>
  </w:style>
  <w:style w:type="table" w:customStyle="1" w:styleId="200">
    <w:name w:val="Grid Table 4 - Accent 4"/>
    <w:qFormat/>
    <w:uiPriority w:val="59"/>
    <w:tblPr>
      <w:tblCellMar>
        <w:top w:w="0" w:type="dxa"/>
        <w:left w:w="0" w:type="dxa"/>
        <w:bottom w:w="0" w:type="dxa"/>
        <w:right w:w="0" w:type="dxa"/>
      </w:tblCellMar>
    </w:tblPr>
  </w:style>
  <w:style w:type="table" w:customStyle="1" w:styleId="201">
    <w:name w:val="Grid Table 4 - Accent 5"/>
    <w:qFormat/>
    <w:uiPriority w:val="59"/>
    <w:tblPr>
      <w:tblCellMar>
        <w:top w:w="0" w:type="dxa"/>
        <w:left w:w="0" w:type="dxa"/>
        <w:bottom w:w="0" w:type="dxa"/>
        <w:right w:w="0" w:type="dxa"/>
      </w:tblCellMar>
    </w:tblPr>
  </w:style>
  <w:style w:type="table" w:customStyle="1" w:styleId="202">
    <w:name w:val="Grid Table 4 - Accent 6"/>
    <w:qFormat/>
    <w:uiPriority w:val="59"/>
    <w:tblPr>
      <w:tblCellMar>
        <w:top w:w="0" w:type="dxa"/>
        <w:left w:w="0" w:type="dxa"/>
        <w:bottom w:w="0" w:type="dxa"/>
        <w:right w:w="0" w:type="dxa"/>
      </w:tblCellMar>
    </w:tblPr>
  </w:style>
  <w:style w:type="table" w:customStyle="1" w:styleId="203">
    <w:name w:val="Grid Table 5 Dark- Accent 1"/>
    <w:qFormat/>
    <w:uiPriority w:val="99"/>
    <w:tblPr>
      <w:tblCellMar>
        <w:top w:w="0" w:type="dxa"/>
        <w:left w:w="0" w:type="dxa"/>
        <w:bottom w:w="0" w:type="dxa"/>
        <w:right w:w="0" w:type="dxa"/>
      </w:tblCellMar>
    </w:tblPr>
  </w:style>
  <w:style w:type="table" w:customStyle="1" w:styleId="204">
    <w:name w:val="Grid Table 5 Dark - Accent 2"/>
    <w:qFormat/>
    <w:uiPriority w:val="99"/>
    <w:tblPr>
      <w:tblCellMar>
        <w:top w:w="0" w:type="dxa"/>
        <w:left w:w="0" w:type="dxa"/>
        <w:bottom w:w="0" w:type="dxa"/>
        <w:right w:w="0" w:type="dxa"/>
      </w:tblCellMar>
    </w:tblPr>
  </w:style>
  <w:style w:type="table" w:customStyle="1" w:styleId="205">
    <w:name w:val="Grid Table 5 Dark - Accent 3"/>
    <w:qFormat/>
    <w:uiPriority w:val="99"/>
    <w:tblPr>
      <w:tblCellMar>
        <w:top w:w="0" w:type="dxa"/>
        <w:left w:w="0" w:type="dxa"/>
        <w:bottom w:w="0" w:type="dxa"/>
        <w:right w:w="0" w:type="dxa"/>
      </w:tblCellMar>
    </w:tblPr>
  </w:style>
  <w:style w:type="table" w:customStyle="1" w:styleId="206">
    <w:name w:val="Grid Table 5 Dark- Accent 4"/>
    <w:qFormat/>
    <w:uiPriority w:val="99"/>
    <w:tblPr>
      <w:tblCellMar>
        <w:top w:w="0" w:type="dxa"/>
        <w:left w:w="0" w:type="dxa"/>
        <w:bottom w:w="0" w:type="dxa"/>
        <w:right w:w="0" w:type="dxa"/>
      </w:tblCellMar>
    </w:tblPr>
  </w:style>
  <w:style w:type="table" w:customStyle="1" w:styleId="207">
    <w:name w:val="Grid Table 5 Dark - Accent 5"/>
    <w:qFormat/>
    <w:uiPriority w:val="99"/>
    <w:tblPr>
      <w:tblCellMar>
        <w:top w:w="0" w:type="dxa"/>
        <w:left w:w="0" w:type="dxa"/>
        <w:bottom w:w="0" w:type="dxa"/>
        <w:right w:w="0" w:type="dxa"/>
      </w:tblCellMar>
    </w:tblPr>
  </w:style>
  <w:style w:type="table" w:customStyle="1" w:styleId="208">
    <w:name w:val="Grid Table 5 Dark - Accent 6"/>
    <w:qFormat/>
    <w:uiPriority w:val="99"/>
    <w:tblPr>
      <w:tblCellMar>
        <w:top w:w="0" w:type="dxa"/>
        <w:left w:w="0" w:type="dxa"/>
        <w:bottom w:w="0" w:type="dxa"/>
        <w:right w:w="0" w:type="dxa"/>
      </w:tblCellMar>
    </w:tblPr>
  </w:style>
  <w:style w:type="table" w:customStyle="1" w:styleId="209">
    <w:name w:val="Grid Table 6 Colorful - Accent 1"/>
    <w:qFormat/>
    <w:uiPriority w:val="99"/>
    <w:tblPr>
      <w:tblCellMar>
        <w:top w:w="0" w:type="dxa"/>
        <w:left w:w="0" w:type="dxa"/>
        <w:bottom w:w="0" w:type="dxa"/>
        <w:right w:w="0" w:type="dxa"/>
      </w:tblCellMar>
    </w:tblPr>
  </w:style>
  <w:style w:type="table" w:customStyle="1" w:styleId="210">
    <w:name w:val="Grid Table 6 Colorful - Accent 2"/>
    <w:qFormat/>
    <w:uiPriority w:val="99"/>
    <w:tblPr>
      <w:tblCellMar>
        <w:top w:w="0" w:type="dxa"/>
        <w:left w:w="0" w:type="dxa"/>
        <w:bottom w:w="0" w:type="dxa"/>
        <w:right w:w="0" w:type="dxa"/>
      </w:tblCellMar>
    </w:tblPr>
  </w:style>
  <w:style w:type="table" w:customStyle="1" w:styleId="211">
    <w:name w:val="Grid Table 6 Colorful - Accent 3"/>
    <w:qFormat/>
    <w:uiPriority w:val="99"/>
    <w:tblPr>
      <w:tblCellMar>
        <w:top w:w="0" w:type="dxa"/>
        <w:left w:w="0" w:type="dxa"/>
        <w:bottom w:w="0" w:type="dxa"/>
        <w:right w:w="0" w:type="dxa"/>
      </w:tblCellMar>
    </w:tblPr>
  </w:style>
  <w:style w:type="table" w:customStyle="1" w:styleId="212">
    <w:name w:val="Grid Table 6 Colorful - Accent 4"/>
    <w:qFormat/>
    <w:uiPriority w:val="99"/>
    <w:tblPr>
      <w:tblCellMar>
        <w:top w:w="0" w:type="dxa"/>
        <w:left w:w="0" w:type="dxa"/>
        <w:bottom w:w="0" w:type="dxa"/>
        <w:right w:w="0" w:type="dxa"/>
      </w:tblCellMar>
    </w:tblPr>
  </w:style>
  <w:style w:type="table" w:customStyle="1" w:styleId="213">
    <w:name w:val="Grid Table 6 Colorful - Accent 5"/>
    <w:qFormat/>
    <w:uiPriority w:val="99"/>
    <w:tblPr>
      <w:tblCellMar>
        <w:top w:w="0" w:type="dxa"/>
        <w:left w:w="0" w:type="dxa"/>
        <w:bottom w:w="0" w:type="dxa"/>
        <w:right w:w="0" w:type="dxa"/>
      </w:tblCellMar>
    </w:tblPr>
  </w:style>
  <w:style w:type="table" w:customStyle="1" w:styleId="214">
    <w:name w:val="Grid Table 6 Colorful - Accent 6"/>
    <w:qFormat/>
    <w:uiPriority w:val="99"/>
    <w:tblPr>
      <w:tblCellMar>
        <w:top w:w="0" w:type="dxa"/>
        <w:left w:w="0" w:type="dxa"/>
        <w:bottom w:w="0" w:type="dxa"/>
        <w:right w:w="0" w:type="dxa"/>
      </w:tblCellMar>
    </w:tblPr>
  </w:style>
  <w:style w:type="table" w:customStyle="1" w:styleId="215">
    <w:name w:val="Grid Table 7 Colorful - Accent 1"/>
    <w:qFormat/>
    <w:uiPriority w:val="99"/>
    <w:tblPr>
      <w:tblCellMar>
        <w:top w:w="0" w:type="dxa"/>
        <w:left w:w="0" w:type="dxa"/>
        <w:bottom w:w="0" w:type="dxa"/>
        <w:right w:w="0" w:type="dxa"/>
      </w:tblCellMar>
    </w:tblPr>
  </w:style>
  <w:style w:type="table" w:customStyle="1" w:styleId="216">
    <w:name w:val="Grid Table 7 Colorful - Accent 2"/>
    <w:qFormat/>
    <w:uiPriority w:val="99"/>
    <w:tblPr>
      <w:tblCellMar>
        <w:top w:w="0" w:type="dxa"/>
        <w:left w:w="0" w:type="dxa"/>
        <w:bottom w:w="0" w:type="dxa"/>
        <w:right w:w="0" w:type="dxa"/>
      </w:tblCellMar>
    </w:tblPr>
  </w:style>
  <w:style w:type="table" w:customStyle="1" w:styleId="217">
    <w:name w:val="Grid Table 7 Colorful - Accent 3"/>
    <w:qFormat/>
    <w:uiPriority w:val="99"/>
    <w:tblPr>
      <w:tblCellMar>
        <w:top w:w="0" w:type="dxa"/>
        <w:left w:w="0" w:type="dxa"/>
        <w:bottom w:w="0" w:type="dxa"/>
        <w:right w:w="0" w:type="dxa"/>
      </w:tblCellMar>
    </w:tblPr>
  </w:style>
  <w:style w:type="table" w:customStyle="1" w:styleId="218">
    <w:name w:val="Grid Table 7 Colorful - Accent 4"/>
    <w:qFormat/>
    <w:uiPriority w:val="99"/>
    <w:tblPr>
      <w:tblCellMar>
        <w:top w:w="0" w:type="dxa"/>
        <w:left w:w="0" w:type="dxa"/>
        <w:bottom w:w="0" w:type="dxa"/>
        <w:right w:w="0" w:type="dxa"/>
      </w:tblCellMar>
    </w:tblPr>
  </w:style>
  <w:style w:type="table" w:customStyle="1" w:styleId="219">
    <w:name w:val="Grid Table 7 Colorful - Accent 5"/>
    <w:qFormat/>
    <w:uiPriority w:val="99"/>
    <w:tblPr>
      <w:tblCellMar>
        <w:top w:w="0" w:type="dxa"/>
        <w:left w:w="0" w:type="dxa"/>
        <w:bottom w:w="0" w:type="dxa"/>
        <w:right w:w="0" w:type="dxa"/>
      </w:tblCellMar>
    </w:tblPr>
  </w:style>
  <w:style w:type="table" w:customStyle="1" w:styleId="220">
    <w:name w:val="Grid Table 7 Colorful - Accent 6"/>
    <w:qFormat/>
    <w:uiPriority w:val="99"/>
    <w:tblPr>
      <w:tblCellMar>
        <w:top w:w="0" w:type="dxa"/>
        <w:left w:w="0" w:type="dxa"/>
        <w:bottom w:w="0" w:type="dxa"/>
        <w:right w:w="0" w:type="dxa"/>
      </w:tblCellMar>
    </w:tblPr>
  </w:style>
  <w:style w:type="table" w:customStyle="1" w:styleId="221">
    <w:name w:val="List Table 1 Light - Accent 1"/>
    <w:qFormat/>
    <w:uiPriority w:val="99"/>
    <w:tblPr>
      <w:tblCellMar>
        <w:top w:w="0" w:type="dxa"/>
        <w:left w:w="0" w:type="dxa"/>
        <w:bottom w:w="0" w:type="dxa"/>
        <w:right w:w="0" w:type="dxa"/>
      </w:tblCellMar>
    </w:tblPr>
  </w:style>
  <w:style w:type="table" w:customStyle="1" w:styleId="222">
    <w:name w:val="List Table 1 Light - Accent 2"/>
    <w:qFormat/>
    <w:uiPriority w:val="99"/>
    <w:tblPr>
      <w:tblCellMar>
        <w:top w:w="0" w:type="dxa"/>
        <w:left w:w="0" w:type="dxa"/>
        <w:bottom w:w="0" w:type="dxa"/>
        <w:right w:w="0" w:type="dxa"/>
      </w:tblCellMar>
    </w:tblPr>
  </w:style>
  <w:style w:type="table" w:customStyle="1" w:styleId="223">
    <w:name w:val="List Table 1 Light - Accent 3"/>
    <w:qFormat/>
    <w:uiPriority w:val="99"/>
    <w:tblPr>
      <w:tblCellMar>
        <w:top w:w="0" w:type="dxa"/>
        <w:left w:w="0" w:type="dxa"/>
        <w:bottom w:w="0" w:type="dxa"/>
        <w:right w:w="0" w:type="dxa"/>
      </w:tblCellMar>
    </w:tblPr>
  </w:style>
  <w:style w:type="table" w:customStyle="1" w:styleId="224">
    <w:name w:val="List Table 1 Light - Accent 4"/>
    <w:qFormat/>
    <w:uiPriority w:val="99"/>
    <w:tblPr>
      <w:tblCellMar>
        <w:top w:w="0" w:type="dxa"/>
        <w:left w:w="0" w:type="dxa"/>
        <w:bottom w:w="0" w:type="dxa"/>
        <w:right w:w="0" w:type="dxa"/>
      </w:tblCellMar>
    </w:tblPr>
  </w:style>
  <w:style w:type="table" w:customStyle="1" w:styleId="225">
    <w:name w:val="List Table 1 Light - Accent 5"/>
    <w:qFormat/>
    <w:uiPriority w:val="99"/>
    <w:tblPr>
      <w:tblCellMar>
        <w:top w:w="0" w:type="dxa"/>
        <w:left w:w="0" w:type="dxa"/>
        <w:bottom w:w="0" w:type="dxa"/>
        <w:right w:w="0" w:type="dxa"/>
      </w:tblCellMar>
    </w:tblPr>
  </w:style>
  <w:style w:type="table" w:customStyle="1" w:styleId="226">
    <w:name w:val="List Table 1 Light - Accent 6"/>
    <w:qFormat/>
    <w:uiPriority w:val="99"/>
    <w:tblPr>
      <w:tblCellMar>
        <w:top w:w="0" w:type="dxa"/>
        <w:left w:w="0" w:type="dxa"/>
        <w:bottom w:w="0" w:type="dxa"/>
        <w:right w:w="0" w:type="dxa"/>
      </w:tblCellMar>
    </w:tblPr>
  </w:style>
  <w:style w:type="table" w:customStyle="1" w:styleId="227">
    <w:name w:val="List Table 2 - Accent 1"/>
    <w:qFormat/>
    <w:uiPriority w:val="99"/>
    <w:tblPr>
      <w:tblCellMar>
        <w:top w:w="0" w:type="dxa"/>
        <w:left w:w="0" w:type="dxa"/>
        <w:bottom w:w="0" w:type="dxa"/>
        <w:right w:w="0" w:type="dxa"/>
      </w:tblCellMar>
    </w:tblPr>
  </w:style>
  <w:style w:type="table" w:customStyle="1" w:styleId="228">
    <w:name w:val="List Table 2 - Accent 2"/>
    <w:qFormat/>
    <w:uiPriority w:val="99"/>
    <w:tblPr>
      <w:tblCellMar>
        <w:top w:w="0" w:type="dxa"/>
        <w:left w:w="0" w:type="dxa"/>
        <w:bottom w:w="0" w:type="dxa"/>
        <w:right w:w="0" w:type="dxa"/>
      </w:tblCellMar>
    </w:tblPr>
  </w:style>
  <w:style w:type="table" w:customStyle="1" w:styleId="229">
    <w:name w:val="List Table 2 - Accent 3"/>
    <w:qFormat/>
    <w:uiPriority w:val="99"/>
    <w:tblPr>
      <w:tblCellMar>
        <w:top w:w="0" w:type="dxa"/>
        <w:left w:w="0" w:type="dxa"/>
        <w:bottom w:w="0" w:type="dxa"/>
        <w:right w:w="0" w:type="dxa"/>
      </w:tblCellMar>
    </w:tblPr>
  </w:style>
  <w:style w:type="table" w:customStyle="1" w:styleId="230">
    <w:name w:val="List Table 2 - Accent 4"/>
    <w:qFormat/>
    <w:uiPriority w:val="99"/>
    <w:tblPr>
      <w:tblCellMar>
        <w:top w:w="0" w:type="dxa"/>
        <w:left w:w="0" w:type="dxa"/>
        <w:bottom w:w="0" w:type="dxa"/>
        <w:right w:w="0" w:type="dxa"/>
      </w:tblCellMar>
    </w:tblPr>
  </w:style>
  <w:style w:type="table" w:customStyle="1" w:styleId="231">
    <w:name w:val="List Table 2 - Accent 5"/>
    <w:qFormat/>
    <w:uiPriority w:val="99"/>
    <w:tblPr>
      <w:tblCellMar>
        <w:top w:w="0" w:type="dxa"/>
        <w:left w:w="0" w:type="dxa"/>
        <w:bottom w:w="0" w:type="dxa"/>
        <w:right w:w="0" w:type="dxa"/>
      </w:tblCellMar>
    </w:tblPr>
  </w:style>
  <w:style w:type="table" w:customStyle="1" w:styleId="232">
    <w:name w:val="List Table 2 - Accent 6"/>
    <w:qFormat/>
    <w:uiPriority w:val="99"/>
    <w:tblPr>
      <w:tblCellMar>
        <w:top w:w="0" w:type="dxa"/>
        <w:left w:w="0" w:type="dxa"/>
        <w:bottom w:w="0" w:type="dxa"/>
        <w:right w:w="0" w:type="dxa"/>
      </w:tblCellMar>
    </w:tblPr>
  </w:style>
  <w:style w:type="table" w:customStyle="1" w:styleId="233">
    <w:name w:val="List Table 3 - Accent 1"/>
    <w:qFormat/>
    <w:uiPriority w:val="99"/>
    <w:tblPr>
      <w:tblCellMar>
        <w:top w:w="0" w:type="dxa"/>
        <w:left w:w="0" w:type="dxa"/>
        <w:bottom w:w="0" w:type="dxa"/>
        <w:right w:w="0" w:type="dxa"/>
      </w:tblCellMar>
    </w:tblPr>
  </w:style>
  <w:style w:type="table" w:customStyle="1" w:styleId="234">
    <w:name w:val="List Table 3 - Accent 2"/>
    <w:qFormat/>
    <w:uiPriority w:val="99"/>
    <w:tblPr>
      <w:tblCellMar>
        <w:top w:w="0" w:type="dxa"/>
        <w:left w:w="0" w:type="dxa"/>
        <w:bottom w:w="0" w:type="dxa"/>
        <w:right w:w="0" w:type="dxa"/>
      </w:tblCellMar>
    </w:tblPr>
  </w:style>
  <w:style w:type="table" w:customStyle="1" w:styleId="235">
    <w:name w:val="List Table 3 - Accent 3"/>
    <w:qFormat/>
    <w:uiPriority w:val="99"/>
    <w:tblPr>
      <w:tblCellMar>
        <w:top w:w="0" w:type="dxa"/>
        <w:left w:w="0" w:type="dxa"/>
        <w:bottom w:w="0" w:type="dxa"/>
        <w:right w:w="0" w:type="dxa"/>
      </w:tblCellMar>
    </w:tblPr>
  </w:style>
  <w:style w:type="table" w:customStyle="1" w:styleId="236">
    <w:name w:val="List Table 3 - Accent 4"/>
    <w:qFormat/>
    <w:uiPriority w:val="99"/>
    <w:tblPr>
      <w:tblCellMar>
        <w:top w:w="0" w:type="dxa"/>
        <w:left w:w="0" w:type="dxa"/>
        <w:bottom w:w="0" w:type="dxa"/>
        <w:right w:w="0" w:type="dxa"/>
      </w:tblCellMar>
    </w:tblPr>
  </w:style>
  <w:style w:type="table" w:customStyle="1" w:styleId="237">
    <w:name w:val="List Table 3 - Accent 5"/>
    <w:qFormat/>
    <w:uiPriority w:val="99"/>
    <w:tblPr>
      <w:tblCellMar>
        <w:top w:w="0" w:type="dxa"/>
        <w:left w:w="0" w:type="dxa"/>
        <w:bottom w:w="0" w:type="dxa"/>
        <w:right w:w="0" w:type="dxa"/>
      </w:tblCellMar>
    </w:tblPr>
  </w:style>
  <w:style w:type="table" w:customStyle="1" w:styleId="238">
    <w:name w:val="List Table 3 - Accent 6"/>
    <w:qFormat/>
    <w:uiPriority w:val="99"/>
    <w:tblPr>
      <w:tblCellMar>
        <w:top w:w="0" w:type="dxa"/>
        <w:left w:w="0" w:type="dxa"/>
        <w:bottom w:w="0" w:type="dxa"/>
        <w:right w:w="0" w:type="dxa"/>
      </w:tblCellMar>
    </w:tblPr>
  </w:style>
  <w:style w:type="table" w:customStyle="1" w:styleId="239">
    <w:name w:val="List Table 4 - Accent 1"/>
    <w:qFormat/>
    <w:uiPriority w:val="99"/>
    <w:tblPr>
      <w:tblCellMar>
        <w:top w:w="0" w:type="dxa"/>
        <w:left w:w="0" w:type="dxa"/>
        <w:bottom w:w="0" w:type="dxa"/>
        <w:right w:w="0" w:type="dxa"/>
      </w:tblCellMar>
    </w:tblPr>
  </w:style>
  <w:style w:type="table" w:customStyle="1" w:styleId="240">
    <w:name w:val="List Table 4 - Accent 2"/>
    <w:qFormat/>
    <w:uiPriority w:val="99"/>
    <w:tblPr>
      <w:tblCellMar>
        <w:top w:w="0" w:type="dxa"/>
        <w:left w:w="0" w:type="dxa"/>
        <w:bottom w:w="0" w:type="dxa"/>
        <w:right w:w="0" w:type="dxa"/>
      </w:tblCellMar>
    </w:tblPr>
  </w:style>
  <w:style w:type="table" w:customStyle="1" w:styleId="241">
    <w:name w:val="List Table 4 - Accent 3"/>
    <w:qFormat/>
    <w:uiPriority w:val="99"/>
    <w:tblPr>
      <w:tblCellMar>
        <w:top w:w="0" w:type="dxa"/>
        <w:left w:w="0" w:type="dxa"/>
        <w:bottom w:w="0" w:type="dxa"/>
        <w:right w:w="0" w:type="dxa"/>
      </w:tblCellMar>
    </w:tblPr>
  </w:style>
  <w:style w:type="table" w:customStyle="1" w:styleId="242">
    <w:name w:val="List Table 4 - Accent 4"/>
    <w:qFormat/>
    <w:uiPriority w:val="99"/>
    <w:tblPr>
      <w:tblCellMar>
        <w:top w:w="0" w:type="dxa"/>
        <w:left w:w="0" w:type="dxa"/>
        <w:bottom w:w="0" w:type="dxa"/>
        <w:right w:w="0" w:type="dxa"/>
      </w:tblCellMar>
    </w:tblPr>
  </w:style>
  <w:style w:type="table" w:customStyle="1" w:styleId="243">
    <w:name w:val="List Table 4 - Accent 5"/>
    <w:qFormat/>
    <w:uiPriority w:val="99"/>
    <w:tblPr>
      <w:tblCellMar>
        <w:top w:w="0" w:type="dxa"/>
        <w:left w:w="0" w:type="dxa"/>
        <w:bottom w:w="0" w:type="dxa"/>
        <w:right w:w="0" w:type="dxa"/>
      </w:tblCellMar>
    </w:tblPr>
  </w:style>
  <w:style w:type="table" w:customStyle="1" w:styleId="244">
    <w:name w:val="List Table 4 - Accent 6"/>
    <w:qFormat/>
    <w:uiPriority w:val="99"/>
    <w:tblPr>
      <w:tblCellMar>
        <w:top w:w="0" w:type="dxa"/>
        <w:left w:w="0" w:type="dxa"/>
        <w:bottom w:w="0" w:type="dxa"/>
        <w:right w:w="0" w:type="dxa"/>
      </w:tblCellMar>
    </w:tblPr>
  </w:style>
  <w:style w:type="table" w:customStyle="1" w:styleId="245">
    <w:name w:val="List Table 5 Dark - Accent 1"/>
    <w:qFormat/>
    <w:uiPriority w:val="99"/>
    <w:tblPr>
      <w:tblCellMar>
        <w:top w:w="0" w:type="dxa"/>
        <w:left w:w="0" w:type="dxa"/>
        <w:bottom w:w="0" w:type="dxa"/>
        <w:right w:w="0" w:type="dxa"/>
      </w:tblCellMar>
    </w:tblPr>
  </w:style>
  <w:style w:type="table" w:customStyle="1" w:styleId="246">
    <w:name w:val="List Table 5 Dark - Accent 2"/>
    <w:qFormat/>
    <w:uiPriority w:val="99"/>
    <w:tblPr>
      <w:tblCellMar>
        <w:top w:w="0" w:type="dxa"/>
        <w:left w:w="0" w:type="dxa"/>
        <w:bottom w:w="0" w:type="dxa"/>
        <w:right w:w="0" w:type="dxa"/>
      </w:tblCellMar>
    </w:tblPr>
  </w:style>
  <w:style w:type="table" w:customStyle="1" w:styleId="247">
    <w:name w:val="List Table 5 Dark - Accent 3"/>
    <w:qFormat/>
    <w:uiPriority w:val="99"/>
    <w:tblPr>
      <w:tblCellMar>
        <w:top w:w="0" w:type="dxa"/>
        <w:left w:w="0" w:type="dxa"/>
        <w:bottom w:w="0" w:type="dxa"/>
        <w:right w:w="0" w:type="dxa"/>
      </w:tblCellMar>
    </w:tblPr>
  </w:style>
  <w:style w:type="table" w:customStyle="1" w:styleId="248">
    <w:name w:val="List Table 5 Dark - Accent 4"/>
    <w:qFormat/>
    <w:uiPriority w:val="99"/>
    <w:tblPr>
      <w:tblCellMar>
        <w:top w:w="0" w:type="dxa"/>
        <w:left w:w="0" w:type="dxa"/>
        <w:bottom w:w="0" w:type="dxa"/>
        <w:right w:w="0" w:type="dxa"/>
      </w:tblCellMar>
    </w:tblPr>
  </w:style>
  <w:style w:type="table" w:customStyle="1" w:styleId="249">
    <w:name w:val="List Table 5 Dark - Accent 5"/>
    <w:qFormat/>
    <w:uiPriority w:val="99"/>
    <w:tblPr>
      <w:tblCellMar>
        <w:top w:w="0" w:type="dxa"/>
        <w:left w:w="0" w:type="dxa"/>
        <w:bottom w:w="0" w:type="dxa"/>
        <w:right w:w="0" w:type="dxa"/>
      </w:tblCellMar>
    </w:tblPr>
  </w:style>
  <w:style w:type="table" w:customStyle="1" w:styleId="250">
    <w:name w:val="List Table 5 Dark - Accent 6"/>
    <w:qFormat/>
    <w:uiPriority w:val="99"/>
    <w:tblPr>
      <w:tblCellMar>
        <w:top w:w="0" w:type="dxa"/>
        <w:left w:w="0" w:type="dxa"/>
        <w:bottom w:w="0" w:type="dxa"/>
        <w:right w:w="0" w:type="dxa"/>
      </w:tblCellMar>
    </w:tblPr>
  </w:style>
  <w:style w:type="table" w:customStyle="1" w:styleId="251">
    <w:name w:val="List Table 6 Colorful - Accent 1"/>
    <w:qFormat/>
    <w:uiPriority w:val="99"/>
    <w:tblPr>
      <w:tblCellMar>
        <w:top w:w="0" w:type="dxa"/>
        <w:left w:w="0" w:type="dxa"/>
        <w:bottom w:w="0" w:type="dxa"/>
        <w:right w:w="0" w:type="dxa"/>
      </w:tblCellMar>
    </w:tblPr>
  </w:style>
  <w:style w:type="table" w:customStyle="1" w:styleId="252">
    <w:name w:val="List Table 6 Colorful - Accent 2"/>
    <w:qFormat/>
    <w:uiPriority w:val="99"/>
    <w:tblPr>
      <w:tblCellMar>
        <w:top w:w="0" w:type="dxa"/>
        <w:left w:w="0" w:type="dxa"/>
        <w:bottom w:w="0" w:type="dxa"/>
        <w:right w:w="0" w:type="dxa"/>
      </w:tblCellMar>
    </w:tblPr>
  </w:style>
  <w:style w:type="table" w:customStyle="1" w:styleId="253">
    <w:name w:val="List Table 6 Colorful - Accent 3"/>
    <w:qFormat/>
    <w:uiPriority w:val="99"/>
    <w:tblPr>
      <w:tblCellMar>
        <w:top w:w="0" w:type="dxa"/>
        <w:left w:w="0" w:type="dxa"/>
        <w:bottom w:w="0" w:type="dxa"/>
        <w:right w:w="0" w:type="dxa"/>
      </w:tblCellMar>
    </w:tblPr>
  </w:style>
  <w:style w:type="table" w:customStyle="1" w:styleId="254">
    <w:name w:val="List Table 6 Colorful - Accent 4"/>
    <w:qFormat/>
    <w:uiPriority w:val="99"/>
    <w:tblPr>
      <w:tblCellMar>
        <w:top w:w="0" w:type="dxa"/>
        <w:left w:w="0" w:type="dxa"/>
        <w:bottom w:w="0" w:type="dxa"/>
        <w:right w:w="0" w:type="dxa"/>
      </w:tblCellMar>
    </w:tblPr>
  </w:style>
  <w:style w:type="table" w:customStyle="1" w:styleId="255">
    <w:name w:val="List Table 6 Colorful - Accent 5"/>
    <w:qFormat/>
    <w:uiPriority w:val="99"/>
    <w:tblPr>
      <w:tblCellMar>
        <w:top w:w="0" w:type="dxa"/>
        <w:left w:w="0" w:type="dxa"/>
        <w:bottom w:w="0" w:type="dxa"/>
        <w:right w:w="0" w:type="dxa"/>
      </w:tblCellMar>
    </w:tblPr>
  </w:style>
  <w:style w:type="table" w:customStyle="1" w:styleId="256">
    <w:name w:val="List Table 6 Colorful - Accent 6"/>
    <w:qFormat/>
    <w:uiPriority w:val="99"/>
    <w:tblPr>
      <w:tblCellMar>
        <w:top w:w="0" w:type="dxa"/>
        <w:left w:w="0" w:type="dxa"/>
        <w:bottom w:w="0" w:type="dxa"/>
        <w:right w:w="0" w:type="dxa"/>
      </w:tblCellMar>
    </w:tblPr>
  </w:style>
  <w:style w:type="table" w:customStyle="1" w:styleId="257">
    <w:name w:val="List Table 7 Colorful - Accent 1"/>
    <w:qFormat/>
    <w:uiPriority w:val="99"/>
    <w:tblPr>
      <w:tblCellMar>
        <w:top w:w="0" w:type="dxa"/>
        <w:left w:w="0" w:type="dxa"/>
        <w:bottom w:w="0" w:type="dxa"/>
        <w:right w:w="0" w:type="dxa"/>
      </w:tblCellMar>
    </w:tblPr>
  </w:style>
  <w:style w:type="table" w:customStyle="1" w:styleId="258">
    <w:name w:val="List Table 7 Colorful - Accent 2"/>
    <w:qFormat/>
    <w:uiPriority w:val="99"/>
    <w:tblPr>
      <w:tblCellMar>
        <w:top w:w="0" w:type="dxa"/>
        <w:left w:w="0" w:type="dxa"/>
        <w:bottom w:w="0" w:type="dxa"/>
        <w:right w:w="0" w:type="dxa"/>
      </w:tblCellMar>
    </w:tblPr>
  </w:style>
  <w:style w:type="table" w:customStyle="1" w:styleId="259">
    <w:name w:val="List Table 7 Colorful - Accent 3"/>
    <w:qFormat/>
    <w:uiPriority w:val="99"/>
    <w:tblPr>
      <w:tblCellMar>
        <w:top w:w="0" w:type="dxa"/>
        <w:left w:w="0" w:type="dxa"/>
        <w:bottom w:w="0" w:type="dxa"/>
        <w:right w:w="0" w:type="dxa"/>
      </w:tblCellMar>
    </w:tblPr>
  </w:style>
  <w:style w:type="table" w:customStyle="1" w:styleId="260">
    <w:name w:val="List Table 7 Colorful - Accent 4"/>
    <w:qFormat/>
    <w:uiPriority w:val="99"/>
    <w:tblPr>
      <w:tblCellMar>
        <w:top w:w="0" w:type="dxa"/>
        <w:left w:w="0" w:type="dxa"/>
        <w:bottom w:w="0" w:type="dxa"/>
        <w:right w:w="0" w:type="dxa"/>
      </w:tblCellMar>
    </w:tblPr>
  </w:style>
  <w:style w:type="table" w:customStyle="1" w:styleId="261">
    <w:name w:val="List Table 7 Colorful - Accent 5"/>
    <w:qFormat/>
    <w:uiPriority w:val="99"/>
    <w:tblPr>
      <w:tblCellMar>
        <w:top w:w="0" w:type="dxa"/>
        <w:left w:w="0" w:type="dxa"/>
        <w:bottom w:w="0" w:type="dxa"/>
        <w:right w:w="0" w:type="dxa"/>
      </w:tblCellMar>
    </w:tblPr>
  </w:style>
  <w:style w:type="table" w:customStyle="1" w:styleId="262">
    <w:name w:val="List Table 7 Colorful - Accent 6"/>
    <w:qFormat/>
    <w:uiPriority w:val="99"/>
    <w:tblPr>
      <w:tblCellMar>
        <w:top w:w="0" w:type="dxa"/>
        <w:left w:w="0" w:type="dxa"/>
        <w:bottom w:w="0" w:type="dxa"/>
        <w:right w:w="0" w:type="dxa"/>
      </w:tblCellMar>
    </w:tblPr>
  </w:style>
  <w:style w:type="table" w:customStyle="1" w:styleId="263">
    <w:name w:val="Lined - Accent"/>
    <w:qFormat/>
    <w:uiPriority w:val="99"/>
    <w:rPr>
      <w:color w:val="404040"/>
    </w:rPr>
    <w:tblPr>
      <w:tblCellMar>
        <w:top w:w="0" w:type="dxa"/>
        <w:left w:w="0" w:type="dxa"/>
        <w:bottom w:w="0" w:type="dxa"/>
        <w:right w:w="0" w:type="dxa"/>
      </w:tblCellMar>
    </w:tblPr>
  </w:style>
  <w:style w:type="table" w:customStyle="1" w:styleId="264">
    <w:name w:val="Lined - Accent 1"/>
    <w:qFormat/>
    <w:uiPriority w:val="99"/>
    <w:rPr>
      <w:color w:val="404040"/>
    </w:rPr>
    <w:tblPr>
      <w:tblCellMar>
        <w:top w:w="0" w:type="dxa"/>
        <w:left w:w="0" w:type="dxa"/>
        <w:bottom w:w="0" w:type="dxa"/>
        <w:right w:w="0" w:type="dxa"/>
      </w:tblCellMar>
    </w:tblPr>
  </w:style>
  <w:style w:type="table" w:customStyle="1" w:styleId="265">
    <w:name w:val="Lined - Accent 2"/>
    <w:qFormat/>
    <w:uiPriority w:val="99"/>
    <w:rPr>
      <w:color w:val="404040"/>
    </w:rPr>
    <w:tblPr>
      <w:tblCellMar>
        <w:top w:w="0" w:type="dxa"/>
        <w:left w:w="0" w:type="dxa"/>
        <w:bottom w:w="0" w:type="dxa"/>
        <w:right w:w="0" w:type="dxa"/>
      </w:tblCellMar>
    </w:tblPr>
  </w:style>
  <w:style w:type="table" w:customStyle="1" w:styleId="266">
    <w:name w:val="Lined - Accent 3"/>
    <w:qFormat/>
    <w:uiPriority w:val="99"/>
    <w:rPr>
      <w:color w:val="404040"/>
    </w:rPr>
    <w:tblPr>
      <w:tblCellMar>
        <w:top w:w="0" w:type="dxa"/>
        <w:left w:w="0" w:type="dxa"/>
        <w:bottom w:w="0" w:type="dxa"/>
        <w:right w:w="0" w:type="dxa"/>
      </w:tblCellMar>
    </w:tblPr>
  </w:style>
  <w:style w:type="table" w:customStyle="1" w:styleId="267">
    <w:name w:val="Lined - Accent 4"/>
    <w:qFormat/>
    <w:uiPriority w:val="99"/>
    <w:rPr>
      <w:color w:val="404040"/>
    </w:rPr>
    <w:tblPr>
      <w:tblCellMar>
        <w:top w:w="0" w:type="dxa"/>
        <w:left w:w="0" w:type="dxa"/>
        <w:bottom w:w="0" w:type="dxa"/>
        <w:right w:w="0" w:type="dxa"/>
      </w:tblCellMar>
    </w:tblPr>
  </w:style>
  <w:style w:type="table" w:customStyle="1" w:styleId="268">
    <w:name w:val="Lined - Accent 5"/>
    <w:qFormat/>
    <w:uiPriority w:val="99"/>
    <w:rPr>
      <w:color w:val="404040"/>
    </w:rPr>
    <w:tblPr>
      <w:tblCellMar>
        <w:top w:w="0" w:type="dxa"/>
        <w:left w:w="0" w:type="dxa"/>
        <w:bottom w:w="0" w:type="dxa"/>
        <w:right w:w="0" w:type="dxa"/>
      </w:tblCellMar>
    </w:tblPr>
  </w:style>
  <w:style w:type="table" w:customStyle="1" w:styleId="269">
    <w:name w:val="Lined - Accent 6"/>
    <w:qFormat/>
    <w:uiPriority w:val="99"/>
    <w:rPr>
      <w:color w:val="404040"/>
    </w:rPr>
    <w:tblPr>
      <w:tblCellMar>
        <w:top w:w="0" w:type="dxa"/>
        <w:left w:w="0" w:type="dxa"/>
        <w:bottom w:w="0" w:type="dxa"/>
        <w:right w:w="0" w:type="dxa"/>
      </w:tblCellMar>
    </w:tblPr>
  </w:style>
  <w:style w:type="table" w:customStyle="1" w:styleId="270">
    <w:name w:val="Bordered &amp; Lined - Accent"/>
    <w:qFormat/>
    <w:uiPriority w:val="99"/>
    <w:rPr>
      <w:color w:val="404040"/>
    </w:rPr>
    <w:tblPr>
      <w:tblCellMar>
        <w:top w:w="0" w:type="dxa"/>
        <w:left w:w="0" w:type="dxa"/>
        <w:bottom w:w="0" w:type="dxa"/>
        <w:right w:w="0" w:type="dxa"/>
      </w:tblCellMar>
    </w:tblPr>
  </w:style>
  <w:style w:type="table" w:customStyle="1" w:styleId="271">
    <w:name w:val="Bordered &amp; Lined - Accent 1"/>
    <w:qFormat/>
    <w:uiPriority w:val="99"/>
    <w:rPr>
      <w:color w:val="404040"/>
    </w:rPr>
    <w:tblPr>
      <w:tblCellMar>
        <w:top w:w="0" w:type="dxa"/>
        <w:left w:w="0" w:type="dxa"/>
        <w:bottom w:w="0" w:type="dxa"/>
        <w:right w:w="0" w:type="dxa"/>
      </w:tblCellMar>
    </w:tblPr>
  </w:style>
  <w:style w:type="table" w:customStyle="1" w:styleId="272">
    <w:name w:val="Bordered &amp; Lined - Accent 2"/>
    <w:qFormat/>
    <w:uiPriority w:val="99"/>
    <w:rPr>
      <w:color w:val="404040"/>
    </w:rPr>
    <w:tblPr>
      <w:tblCellMar>
        <w:top w:w="0" w:type="dxa"/>
        <w:left w:w="0" w:type="dxa"/>
        <w:bottom w:w="0" w:type="dxa"/>
        <w:right w:w="0" w:type="dxa"/>
      </w:tblCellMar>
    </w:tblPr>
  </w:style>
  <w:style w:type="table" w:customStyle="1" w:styleId="273">
    <w:name w:val="Bordered &amp; Lined - Accent 3"/>
    <w:qFormat/>
    <w:uiPriority w:val="99"/>
    <w:rPr>
      <w:color w:val="404040"/>
    </w:rPr>
    <w:tblPr>
      <w:tblCellMar>
        <w:top w:w="0" w:type="dxa"/>
        <w:left w:w="0" w:type="dxa"/>
        <w:bottom w:w="0" w:type="dxa"/>
        <w:right w:w="0" w:type="dxa"/>
      </w:tblCellMar>
    </w:tblPr>
  </w:style>
  <w:style w:type="table" w:customStyle="1" w:styleId="274">
    <w:name w:val="Bordered &amp; Lined - Accent 4"/>
    <w:qFormat/>
    <w:uiPriority w:val="99"/>
    <w:rPr>
      <w:color w:val="404040"/>
    </w:rPr>
    <w:tblPr>
      <w:tblCellMar>
        <w:top w:w="0" w:type="dxa"/>
        <w:left w:w="0" w:type="dxa"/>
        <w:bottom w:w="0" w:type="dxa"/>
        <w:right w:w="0" w:type="dxa"/>
      </w:tblCellMar>
    </w:tblPr>
  </w:style>
  <w:style w:type="table" w:customStyle="1" w:styleId="275">
    <w:name w:val="Bordered &amp; Lined - Accent 5"/>
    <w:qFormat/>
    <w:uiPriority w:val="99"/>
    <w:rPr>
      <w:color w:val="404040"/>
    </w:rPr>
    <w:tblPr>
      <w:tblCellMar>
        <w:top w:w="0" w:type="dxa"/>
        <w:left w:w="0" w:type="dxa"/>
        <w:bottom w:w="0" w:type="dxa"/>
        <w:right w:w="0" w:type="dxa"/>
      </w:tblCellMar>
    </w:tblPr>
  </w:style>
  <w:style w:type="table" w:customStyle="1" w:styleId="276">
    <w:name w:val="Bordered &amp; Lined - Accent 6"/>
    <w:qFormat/>
    <w:uiPriority w:val="99"/>
    <w:rPr>
      <w:color w:val="404040"/>
    </w:rPr>
    <w:tblPr>
      <w:tblCellMar>
        <w:top w:w="0" w:type="dxa"/>
        <w:left w:w="0" w:type="dxa"/>
        <w:bottom w:w="0" w:type="dxa"/>
        <w:right w:w="0" w:type="dxa"/>
      </w:tblCellMar>
    </w:tblPr>
  </w:style>
  <w:style w:type="table" w:customStyle="1" w:styleId="277">
    <w:name w:val="Bordered"/>
    <w:qFormat/>
    <w:uiPriority w:val="99"/>
    <w:tblPr>
      <w:tblCellMar>
        <w:top w:w="0" w:type="dxa"/>
        <w:left w:w="0" w:type="dxa"/>
        <w:bottom w:w="0" w:type="dxa"/>
        <w:right w:w="0" w:type="dxa"/>
      </w:tblCellMar>
    </w:tblPr>
  </w:style>
  <w:style w:type="table" w:customStyle="1" w:styleId="278">
    <w:name w:val="Bordered - Accent 1"/>
    <w:qFormat/>
    <w:uiPriority w:val="99"/>
    <w:tblPr>
      <w:tblCellMar>
        <w:top w:w="0" w:type="dxa"/>
        <w:left w:w="0" w:type="dxa"/>
        <w:bottom w:w="0" w:type="dxa"/>
        <w:right w:w="0" w:type="dxa"/>
      </w:tblCellMar>
    </w:tblPr>
  </w:style>
  <w:style w:type="table" w:customStyle="1" w:styleId="279">
    <w:name w:val="Bordered - Accent 2"/>
    <w:qFormat/>
    <w:uiPriority w:val="99"/>
    <w:tblPr>
      <w:tblCellMar>
        <w:top w:w="0" w:type="dxa"/>
        <w:left w:w="0" w:type="dxa"/>
        <w:bottom w:w="0" w:type="dxa"/>
        <w:right w:w="0" w:type="dxa"/>
      </w:tblCellMar>
    </w:tblPr>
  </w:style>
  <w:style w:type="table" w:customStyle="1" w:styleId="280">
    <w:name w:val="Bordered - Accent 3"/>
    <w:qFormat/>
    <w:uiPriority w:val="99"/>
    <w:tblPr>
      <w:tblCellMar>
        <w:top w:w="0" w:type="dxa"/>
        <w:left w:w="0" w:type="dxa"/>
        <w:bottom w:w="0" w:type="dxa"/>
        <w:right w:w="0" w:type="dxa"/>
      </w:tblCellMar>
    </w:tblPr>
  </w:style>
  <w:style w:type="table" w:customStyle="1" w:styleId="281">
    <w:name w:val="Bordered - Accent 4"/>
    <w:qFormat/>
    <w:uiPriority w:val="99"/>
    <w:tblPr>
      <w:tblCellMar>
        <w:top w:w="0" w:type="dxa"/>
        <w:left w:w="0" w:type="dxa"/>
        <w:bottom w:w="0" w:type="dxa"/>
        <w:right w:w="0" w:type="dxa"/>
      </w:tblCellMar>
    </w:tblPr>
  </w:style>
  <w:style w:type="table" w:customStyle="1" w:styleId="282">
    <w:name w:val="Bordered - Accent 5"/>
    <w:qFormat/>
    <w:uiPriority w:val="99"/>
    <w:tblPr>
      <w:tblCellMar>
        <w:top w:w="0" w:type="dxa"/>
        <w:left w:w="0" w:type="dxa"/>
        <w:bottom w:w="0" w:type="dxa"/>
        <w:right w:w="0" w:type="dxa"/>
      </w:tblCellMar>
    </w:tblPr>
  </w:style>
  <w:style w:type="table" w:customStyle="1" w:styleId="283">
    <w:name w:val="Bordered - Accent 6"/>
    <w:qFormat/>
    <w:uiPriority w:val="99"/>
    <w:tblPr>
      <w:tblCellMar>
        <w:top w:w="0" w:type="dxa"/>
        <w:left w:w="0" w:type="dxa"/>
        <w:bottom w:w="0" w:type="dxa"/>
        <w:right w:w="0" w:type="dxa"/>
      </w:tblCellMar>
    </w:tblPr>
  </w:style>
  <w:style w:type="paragraph" w:customStyle="1" w:styleId="284">
    <w:name w:val="TOC 标题11"/>
    <w:unhideWhenUsed/>
    <w:qFormat/>
    <w:uiPriority w:val="39"/>
    <w:rPr>
      <w:rFonts w:hint="default" w:ascii="Times New Roman" w:hAnsi="Times New Roman" w:eastAsia="宋体" w:cs="Times New Roman"/>
      <w:lang w:val="en-US" w:eastAsia="zh-CN" w:bidi="ar-SA"/>
    </w:rPr>
  </w:style>
  <w:style w:type="paragraph" w:customStyle="1" w:styleId="285">
    <w:name w:val="标题 111"/>
    <w:basedOn w:val="1"/>
    <w:next w:val="1"/>
    <w:link w:val="286"/>
    <w:qFormat/>
    <w:uiPriority w:val="99"/>
    <w:pPr>
      <w:keepNext/>
      <w:jc w:val="left"/>
      <w:outlineLvl w:val="0"/>
    </w:pPr>
    <w:rPr>
      <w:rFonts w:ascii="楷体_GB2312" w:hAnsi="楷体_GB2312" w:eastAsia="楷体_GB2312"/>
      <w:b/>
      <w:sz w:val="28"/>
      <w:szCs w:val="24"/>
    </w:rPr>
  </w:style>
  <w:style w:type="character" w:customStyle="1" w:styleId="286">
    <w:name w:val="标题 1 Char"/>
    <w:link w:val="285"/>
    <w:qFormat/>
    <w:uiPriority w:val="99"/>
    <w:rPr>
      <w:rFonts w:ascii="楷体_GB2312" w:hAnsi="楷体_GB2312" w:eastAsia="楷体_GB2312" w:cs="Times New Roman"/>
      <w:b/>
      <w:sz w:val="28"/>
      <w:szCs w:val="24"/>
    </w:rPr>
  </w:style>
  <w:style w:type="paragraph" w:customStyle="1" w:styleId="287">
    <w:name w:val="标题 21"/>
    <w:basedOn w:val="1"/>
    <w:next w:val="1"/>
    <w:link w:val="288"/>
    <w:qFormat/>
    <w:uiPriority w:val="99"/>
    <w:pPr>
      <w:keepNext/>
      <w:keepLines/>
      <w:spacing w:before="260" w:after="260" w:line="416" w:lineRule="auto"/>
      <w:outlineLvl w:val="1"/>
    </w:pPr>
    <w:rPr>
      <w:rFonts w:ascii="Arial" w:hAnsi="Arial" w:eastAsia="黑体"/>
      <w:b/>
      <w:bCs/>
      <w:sz w:val="32"/>
      <w:szCs w:val="32"/>
    </w:rPr>
  </w:style>
  <w:style w:type="character" w:customStyle="1" w:styleId="288">
    <w:name w:val="标题 2 Char"/>
    <w:link w:val="287"/>
    <w:qFormat/>
    <w:uiPriority w:val="99"/>
    <w:rPr>
      <w:rFonts w:ascii="Arial" w:hAnsi="Arial" w:eastAsia="黑体" w:cs="Arial"/>
      <w:b/>
      <w:bCs/>
      <w:sz w:val="32"/>
      <w:szCs w:val="32"/>
    </w:rPr>
  </w:style>
  <w:style w:type="paragraph" w:customStyle="1" w:styleId="289">
    <w:name w:val="标题 411"/>
    <w:basedOn w:val="1"/>
    <w:next w:val="1"/>
    <w:link w:val="290"/>
    <w:qFormat/>
    <w:uiPriority w:val="0"/>
    <w:pPr>
      <w:keepNext/>
      <w:keepLines/>
      <w:spacing w:before="280" w:after="290" w:line="376" w:lineRule="auto"/>
      <w:outlineLvl w:val="3"/>
    </w:pPr>
    <w:rPr>
      <w:rFonts w:ascii="Cambria" w:hAnsi="Cambria"/>
      <w:b/>
      <w:bCs/>
      <w:sz w:val="28"/>
      <w:szCs w:val="28"/>
    </w:rPr>
  </w:style>
  <w:style w:type="character" w:customStyle="1" w:styleId="290">
    <w:name w:val="标题 4 Char"/>
    <w:link w:val="289"/>
    <w:qFormat/>
    <w:uiPriority w:val="0"/>
    <w:rPr>
      <w:rFonts w:ascii="Cambria" w:hAnsi="Cambria" w:eastAsia="宋体" w:cs="Times New Roman"/>
      <w:b/>
      <w:bCs/>
      <w:sz w:val="28"/>
      <w:szCs w:val="28"/>
    </w:rPr>
  </w:style>
  <w:style w:type="character" w:customStyle="1" w:styleId="291">
    <w:name w:val="默认段落字体1"/>
    <w:unhideWhenUsed/>
    <w:qFormat/>
    <w:uiPriority w:val="1"/>
  </w:style>
  <w:style w:type="table" w:customStyle="1" w:styleId="292">
    <w:name w:val="普通表格1"/>
    <w:unhideWhenUsed/>
    <w:qFormat/>
    <w:uiPriority w:val="99"/>
    <w:tblPr>
      <w:tblCellMar>
        <w:top w:w="0" w:type="dxa"/>
        <w:left w:w="0" w:type="dxa"/>
        <w:bottom w:w="0" w:type="dxa"/>
        <w:right w:w="0" w:type="dxa"/>
      </w:tblCellMar>
    </w:tblPr>
  </w:style>
  <w:style w:type="paragraph" w:customStyle="1" w:styleId="293">
    <w:name w:val="目录 71"/>
    <w:basedOn w:val="1"/>
    <w:next w:val="1"/>
    <w:semiHidden/>
    <w:qFormat/>
    <w:uiPriority w:val="99"/>
    <w:pPr>
      <w:ind w:left="2520"/>
    </w:pPr>
    <w:rPr>
      <w:szCs w:val="21"/>
    </w:rPr>
  </w:style>
  <w:style w:type="paragraph" w:customStyle="1" w:styleId="294">
    <w:name w:val="正文缩进11"/>
    <w:basedOn w:val="1"/>
    <w:next w:val="1"/>
    <w:qFormat/>
    <w:uiPriority w:val="0"/>
    <w:pPr>
      <w:ind w:firstLine="420"/>
      <w:jc w:val="left"/>
    </w:pPr>
    <w:rPr>
      <w:sz w:val="24"/>
      <w:szCs w:val="21"/>
    </w:rPr>
  </w:style>
  <w:style w:type="paragraph" w:customStyle="1" w:styleId="295">
    <w:name w:val="题注1"/>
    <w:basedOn w:val="1"/>
    <w:next w:val="1"/>
    <w:qFormat/>
    <w:uiPriority w:val="0"/>
    <w:rPr>
      <w:rFonts w:ascii="Arial" w:hAnsi="Arial" w:eastAsia="黑体" w:cs="Arial"/>
      <w:sz w:val="20"/>
      <w:szCs w:val="20"/>
    </w:rPr>
  </w:style>
  <w:style w:type="paragraph" w:customStyle="1" w:styleId="296">
    <w:name w:val="索引 51"/>
    <w:basedOn w:val="1"/>
    <w:next w:val="1"/>
    <w:qFormat/>
    <w:uiPriority w:val="0"/>
    <w:pPr>
      <w:ind w:left="798"/>
    </w:pPr>
    <w:rPr>
      <w:rFonts w:ascii="Calibri" w:hAnsi="Calibri"/>
      <w:szCs w:val="21"/>
    </w:rPr>
  </w:style>
  <w:style w:type="paragraph" w:customStyle="1" w:styleId="297">
    <w:name w:val="文档结构图1"/>
    <w:basedOn w:val="1"/>
    <w:semiHidden/>
    <w:qFormat/>
    <w:uiPriority w:val="0"/>
    <w:pPr>
      <w:shd w:val="clear" w:color="auto" w:fill="000080"/>
    </w:pPr>
  </w:style>
  <w:style w:type="paragraph" w:customStyle="1" w:styleId="298">
    <w:name w:val="批注文字1"/>
    <w:basedOn w:val="1"/>
    <w:link w:val="299"/>
    <w:unhideWhenUsed/>
    <w:qFormat/>
    <w:uiPriority w:val="99"/>
    <w:pPr>
      <w:jc w:val="left"/>
    </w:pPr>
    <w:rPr>
      <w:sz w:val="20"/>
      <w:szCs w:val="20"/>
    </w:rPr>
  </w:style>
  <w:style w:type="character" w:customStyle="1" w:styleId="299">
    <w:name w:val="批注文字 Char"/>
    <w:link w:val="298"/>
    <w:semiHidden/>
    <w:qFormat/>
    <w:uiPriority w:val="99"/>
    <w:rPr>
      <w:rFonts w:ascii="Times New Roman" w:hAnsi="Times New Roman" w:eastAsia="宋体" w:cs="Times New Roman"/>
      <w:szCs w:val="20"/>
    </w:rPr>
  </w:style>
  <w:style w:type="paragraph" w:customStyle="1" w:styleId="300">
    <w:name w:val="正文文本 31"/>
    <w:basedOn w:val="1"/>
    <w:link w:val="301"/>
    <w:qFormat/>
    <w:uiPriority w:val="99"/>
    <w:rPr>
      <w:rFonts w:ascii="宋体"/>
      <w:sz w:val="24"/>
      <w:szCs w:val="24"/>
    </w:rPr>
  </w:style>
  <w:style w:type="character" w:customStyle="1" w:styleId="301">
    <w:name w:val="正文文本 3 Char"/>
    <w:link w:val="300"/>
    <w:qFormat/>
    <w:uiPriority w:val="99"/>
    <w:rPr>
      <w:rFonts w:ascii="宋体" w:hAnsi="Times New Roman" w:eastAsia="宋体" w:cs="宋体"/>
      <w:sz w:val="24"/>
      <w:szCs w:val="24"/>
    </w:rPr>
  </w:style>
  <w:style w:type="paragraph" w:customStyle="1" w:styleId="302">
    <w:name w:val="正文文本缩进11"/>
    <w:basedOn w:val="1"/>
    <w:next w:val="1"/>
    <w:link w:val="303"/>
    <w:qFormat/>
    <w:uiPriority w:val="0"/>
    <w:pPr>
      <w:ind w:firstLine="630"/>
    </w:pPr>
    <w:rPr>
      <w:sz w:val="20"/>
      <w:szCs w:val="20"/>
    </w:rPr>
  </w:style>
  <w:style w:type="character" w:customStyle="1" w:styleId="303">
    <w:name w:val="正文文本缩进 Char"/>
    <w:link w:val="302"/>
    <w:qFormat/>
    <w:uiPriority w:val="0"/>
    <w:rPr>
      <w:rFonts w:ascii="Times New Roman" w:hAnsi="Times New Roman" w:eastAsia="宋体" w:cs="Times New Roman"/>
      <w:szCs w:val="20"/>
    </w:rPr>
  </w:style>
  <w:style w:type="paragraph" w:customStyle="1" w:styleId="304">
    <w:name w:val="寄信人地址11"/>
    <w:basedOn w:val="1"/>
    <w:qFormat/>
    <w:uiPriority w:val="0"/>
    <w:pPr>
      <w:spacing w:line="360" w:lineRule="auto"/>
      <w:ind w:firstLine="200"/>
    </w:pPr>
    <w:rPr>
      <w:rFonts w:ascii="Arial" w:hAnsi="Arial" w:eastAsia="仿宋_GB2312" w:cs="Arial"/>
      <w:sz w:val="24"/>
      <w:szCs w:val="21"/>
    </w:rPr>
  </w:style>
  <w:style w:type="paragraph" w:customStyle="1" w:styleId="305">
    <w:name w:val="目录 51"/>
    <w:basedOn w:val="1"/>
    <w:next w:val="1"/>
    <w:semiHidden/>
    <w:qFormat/>
    <w:uiPriority w:val="99"/>
    <w:pPr>
      <w:ind w:left="1680"/>
    </w:pPr>
    <w:rPr>
      <w:szCs w:val="21"/>
    </w:rPr>
  </w:style>
  <w:style w:type="paragraph" w:customStyle="1" w:styleId="306">
    <w:name w:val="目录 31"/>
    <w:basedOn w:val="1"/>
    <w:next w:val="1"/>
    <w:semiHidden/>
    <w:qFormat/>
    <w:uiPriority w:val="99"/>
    <w:pPr>
      <w:ind w:left="840"/>
    </w:pPr>
    <w:rPr>
      <w:szCs w:val="21"/>
    </w:rPr>
  </w:style>
  <w:style w:type="paragraph" w:customStyle="1" w:styleId="307">
    <w:name w:val="纯文本1111"/>
    <w:basedOn w:val="1"/>
    <w:next w:val="294"/>
    <w:link w:val="308"/>
    <w:qFormat/>
    <w:uiPriority w:val="99"/>
    <w:rPr>
      <w:rFonts w:ascii="宋体" w:hAnsi="Courier New"/>
      <w:sz w:val="20"/>
      <w:szCs w:val="21"/>
    </w:rPr>
  </w:style>
  <w:style w:type="character" w:customStyle="1" w:styleId="308">
    <w:name w:val="纯文本 Char"/>
    <w:link w:val="307"/>
    <w:qFormat/>
    <w:uiPriority w:val="99"/>
    <w:rPr>
      <w:rFonts w:ascii="宋体" w:hAnsi="Courier New" w:eastAsia="宋体" w:cs="宋体"/>
      <w:szCs w:val="21"/>
    </w:rPr>
  </w:style>
  <w:style w:type="paragraph" w:customStyle="1" w:styleId="309">
    <w:name w:val="目录 81"/>
    <w:basedOn w:val="1"/>
    <w:next w:val="1"/>
    <w:semiHidden/>
    <w:qFormat/>
    <w:uiPriority w:val="99"/>
    <w:pPr>
      <w:ind w:left="2940"/>
    </w:pPr>
    <w:rPr>
      <w:szCs w:val="21"/>
    </w:rPr>
  </w:style>
  <w:style w:type="paragraph" w:customStyle="1" w:styleId="310">
    <w:name w:val="正文文本缩进 21"/>
    <w:basedOn w:val="1"/>
    <w:qFormat/>
    <w:uiPriority w:val="99"/>
    <w:pPr>
      <w:ind w:left="630" w:firstLine="645"/>
    </w:pPr>
    <w:rPr>
      <w:szCs w:val="20"/>
    </w:rPr>
  </w:style>
  <w:style w:type="paragraph" w:customStyle="1" w:styleId="311">
    <w:name w:val="批注框文本1"/>
    <w:basedOn w:val="1"/>
    <w:link w:val="312"/>
    <w:semiHidden/>
    <w:qFormat/>
    <w:uiPriority w:val="99"/>
    <w:rPr>
      <w:sz w:val="18"/>
      <w:szCs w:val="18"/>
    </w:rPr>
  </w:style>
  <w:style w:type="character" w:customStyle="1" w:styleId="312">
    <w:name w:val="批注框文本 Char"/>
    <w:link w:val="311"/>
    <w:semiHidden/>
    <w:qFormat/>
    <w:uiPriority w:val="99"/>
    <w:rPr>
      <w:rFonts w:ascii="Times New Roman" w:hAnsi="Times New Roman" w:eastAsia="宋体" w:cs="Times New Roman"/>
      <w:sz w:val="18"/>
      <w:szCs w:val="18"/>
    </w:rPr>
  </w:style>
  <w:style w:type="paragraph" w:customStyle="1" w:styleId="313">
    <w:name w:val="页脚1"/>
    <w:basedOn w:val="1"/>
    <w:link w:val="314"/>
    <w:unhideWhenUsed/>
    <w:qFormat/>
    <w:uiPriority w:val="99"/>
    <w:pPr>
      <w:tabs>
        <w:tab w:val="center" w:pos="4153"/>
        <w:tab w:val="right" w:pos="8306"/>
      </w:tabs>
      <w:jc w:val="left"/>
    </w:pPr>
    <w:rPr>
      <w:rFonts w:ascii="Calibri" w:hAnsi="Calibri"/>
      <w:sz w:val="18"/>
      <w:szCs w:val="18"/>
    </w:rPr>
  </w:style>
  <w:style w:type="character" w:customStyle="1" w:styleId="314">
    <w:name w:val="页脚 Char"/>
    <w:link w:val="313"/>
    <w:qFormat/>
    <w:uiPriority w:val="99"/>
    <w:rPr>
      <w:rFonts w:ascii="Calibri" w:hAnsi="Calibri" w:eastAsia="宋体" w:cs="Times New Roman"/>
      <w:sz w:val="18"/>
      <w:szCs w:val="18"/>
    </w:rPr>
  </w:style>
  <w:style w:type="paragraph" w:customStyle="1" w:styleId="315">
    <w:name w:val="页眉1"/>
    <w:basedOn w:val="1"/>
    <w:link w:val="316"/>
    <w:unhideWhenUsed/>
    <w:qFormat/>
    <w:uiPriority w:val="99"/>
    <w:pPr>
      <w:pBdr>
        <w:bottom w:val="single" w:color="000000" w:sz="6" w:space="1"/>
      </w:pBdr>
      <w:tabs>
        <w:tab w:val="center" w:pos="4153"/>
        <w:tab w:val="right" w:pos="8306"/>
      </w:tabs>
      <w:jc w:val="center"/>
    </w:pPr>
    <w:rPr>
      <w:rFonts w:ascii="Calibri" w:hAnsi="Calibri"/>
      <w:sz w:val="18"/>
      <w:szCs w:val="18"/>
    </w:rPr>
  </w:style>
  <w:style w:type="character" w:customStyle="1" w:styleId="316">
    <w:name w:val="页眉 Char"/>
    <w:link w:val="315"/>
    <w:qFormat/>
    <w:uiPriority w:val="99"/>
    <w:rPr>
      <w:rFonts w:ascii="Calibri" w:hAnsi="Calibri" w:eastAsia="宋体" w:cs="Times New Roman"/>
      <w:sz w:val="18"/>
      <w:szCs w:val="18"/>
    </w:rPr>
  </w:style>
  <w:style w:type="paragraph" w:customStyle="1" w:styleId="317">
    <w:name w:val="目录 111"/>
    <w:basedOn w:val="1"/>
    <w:next w:val="1"/>
    <w:semiHidden/>
    <w:qFormat/>
    <w:uiPriority w:val="99"/>
    <w:rPr>
      <w:szCs w:val="21"/>
    </w:rPr>
  </w:style>
  <w:style w:type="paragraph" w:customStyle="1" w:styleId="318">
    <w:name w:val="目录 41"/>
    <w:basedOn w:val="1"/>
    <w:next w:val="1"/>
    <w:semiHidden/>
    <w:qFormat/>
    <w:uiPriority w:val="99"/>
    <w:pPr>
      <w:ind w:left="1260"/>
    </w:pPr>
    <w:rPr>
      <w:szCs w:val="21"/>
    </w:rPr>
  </w:style>
  <w:style w:type="paragraph" w:customStyle="1" w:styleId="319">
    <w:name w:val="脚注文本1"/>
    <w:basedOn w:val="1"/>
    <w:link w:val="320"/>
    <w:semiHidden/>
    <w:qFormat/>
    <w:uiPriority w:val="99"/>
    <w:pPr>
      <w:jc w:val="left"/>
    </w:pPr>
    <w:rPr>
      <w:sz w:val="18"/>
      <w:szCs w:val="18"/>
    </w:rPr>
  </w:style>
  <w:style w:type="character" w:customStyle="1" w:styleId="320">
    <w:name w:val="脚注文本 Char"/>
    <w:link w:val="319"/>
    <w:semiHidden/>
    <w:qFormat/>
    <w:uiPriority w:val="99"/>
    <w:rPr>
      <w:rFonts w:ascii="Times New Roman" w:hAnsi="Times New Roman" w:eastAsia="宋体" w:cs="Times New Roman"/>
      <w:sz w:val="18"/>
      <w:szCs w:val="18"/>
    </w:rPr>
  </w:style>
  <w:style w:type="paragraph" w:customStyle="1" w:styleId="321">
    <w:name w:val="目录 61"/>
    <w:basedOn w:val="1"/>
    <w:next w:val="1"/>
    <w:semiHidden/>
    <w:qFormat/>
    <w:uiPriority w:val="99"/>
    <w:pPr>
      <w:ind w:left="2100"/>
    </w:pPr>
    <w:rPr>
      <w:szCs w:val="21"/>
    </w:rPr>
  </w:style>
  <w:style w:type="paragraph" w:customStyle="1" w:styleId="322">
    <w:name w:val="正文文本缩进 31"/>
    <w:basedOn w:val="1"/>
    <w:qFormat/>
    <w:uiPriority w:val="0"/>
    <w:pPr>
      <w:spacing w:line="440" w:lineRule="atLeast"/>
      <w:ind w:firstLine="480"/>
      <w:jc w:val="left"/>
    </w:pPr>
    <w:rPr>
      <w:sz w:val="24"/>
    </w:rPr>
  </w:style>
  <w:style w:type="paragraph" w:customStyle="1" w:styleId="323">
    <w:name w:val="目录 21"/>
    <w:basedOn w:val="1"/>
    <w:next w:val="1"/>
    <w:semiHidden/>
    <w:qFormat/>
    <w:uiPriority w:val="99"/>
    <w:pPr>
      <w:ind w:left="420"/>
    </w:pPr>
    <w:rPr>
      <w:szCs w:val="21"/>
    </w:rPr>
  </w:style>
  <w:style w:type="paragraph" w:customStyle="1" w:styleId="324">
    <w:name w:val="目录 91"/>
    <w:basedOn w:val="1"/>
    <w:next w:val="1"/>
    <w:semiHidden/>
    <w:qFormat/>
    <w:uiPriority w:val="99"/>
    <w:pPr>
      <w:ind w:left="3360"/>
    </w:pPr>
    <w:rPr>
      <w:szCs w:val="21"/>
    </w:rPr>
  </w:style>
  <w:style w:type="paragraph" w:customStyle="1" w:styleId="325">
    <w:name w:val="普通(网站)1"/>
    <w:basedOn w:val="1"/>
    <w:qFormat/>
    <w:uiPriority w:val="99"/>
    <w:rPr>
      <w:sz w:val="24"/>
      <w:szCs w:val="24"/>
    </w:rPr>
  </w:style>
  <w:style w:type="paragraph" w:customStyle="1" w:styleId="326">
    <w:name w:val="标题1"/>
    <w:basedOn w:val="1"/>
    <w:next w:val="302"/>
    <w:link w:val="327"/>
    <w:qFormat/>
    <w:uiPriority w:val="0"/>
    <w:pPr>
      <w:widowControl/>
      <w:jc w:val="center"/>
    </w:pPr>
    <w:rPr>
      <w:b/>
      <w:sz w:val="24"/>
      <w:szCs w:val="20"/>
      <w:lang w:val="en-GB" w:eastAsia="en-GB"/>
    </w:rPr>
  </w:style>
  <w:style w:type="character" w:customStyle="1" w:styleId="327">
    <w:name w:val="标题 Char"/>
    <w:link w:val="326"/>
    <w:qFormat/>
    <w:uiPriority w:val="0"/>
    <w:rPr>
      <w:rFonts w:ascii="Times New Roman" w:hAnsi="Times New Roman" w:eastAsia="宋体" w:cs="Times New Roman"/>
      <w:b/>
      <w:sz w:val="24"/>
      <w:szCs w:val="20"/>
      <w:lang w:val="en-GB" w:eastAsia="en-GB"/>
    </w:rPr>
  </w:style>
  <w:style w:type="paragraph" w:customStyle="1" w:styleId="328">
    <w:name w:val="批注主题1"/>
    <w:basedOn w:val="298"/>
    <w:next w:val="298"/>
    <w:link w:val="329"/>
    <w:semiHidden/>
    <w:qFormat/>
    <w:uiPriority w:val="99"/>
    <w:rPr>
      <w:b/>
      <w:bCs/>
      <w:szCs w:val="21"/>
    </w:rPr>
  </w:style>
  <w:style w:type="character" w:customStyle="1" w:styleId="329">
    <w:name w:val="批注主题 Char"/>
    <w:link w:val="328"/>
    <w:semiHidden/>
    <w:qFormat/>
    <w:uiPriority w:val="99"/>
    <w:rPr>
      <w:rFonts w:ascii="Times New Roman" w:hAnsi="Times New Roman" w:eastAsia="宋体" w:cs="Times New Roman"/>
      <w:b/>
      <w:bCs/>
      <w:szCs w:val="21"/>
    </w:rPr>
  </w:style>
  <w:style w:type="paragraph" w:customStyle="1" w:styleId="330">
    <w:name w:val="正文首行缩进1"/>
    <w:basedOn w:val="168"/>
    <w:link w:val="331"/>
    <w:qFormat/>
    <w:uiPriority w:val="0"/>
    <w:pPr>
      <w:widowControl/>
      <w:ind w:firstLine="420"/>
      <w:jc w:val="left"/>
    </w:pPr>
    <w:rPr>
      <w:rFonts w:ascii="Times New Roman" w:hAnsi="Times New Roman" w:eastAsia="宋体"/>
      <w:bCs w:val="0"/>
      <w:szCs w:val="21"/>
    </w:rPr>
  </w:style>
  <w:style w:type="character" w:customStyle="1" w:styleId="331">
    <w:name w:val="正文首行缩进 Char"/>
    <w:link w:val="330"/>
    <w:qFormat/>
    <w:uiPriority w:val="0"/>
    <w:rPr>
      <w:rFonts w:ascii="Times New Roman" w:hAnsi="Times New Roman" w:eastAsia="宋体" w:cs="Times New Roman"/>
      <w:sz w:val="28"/>
      <w:szCs w:val="21"/>
    </w:rPr>
  </w:style>
  <w:style w:type="paragraph" w:customStyle="1" w:styleId="332">
    <w:name w:val="正文首行缩进 211"/>
    <w:basedOn w:val="302"/>
    <w:next w:val="1"/>
    <w:link w:val="333"/>
    <w:unhideWhenUsed/>
    <w:qFormat/>
    <w:uiPriority w:val="99"/>
    <w:pPr>
      <w:spacing w:after="120"/>
      <w:ind w:left="420" w:firstLine="420"/>
    </w:pPr>
    <w:rPr>
      <w:szCs w:val="21"/>
    </w:rPr>
  </w:style>
  <w:style w:type="character" w:customStyle="1" w:styleId="333">
    <w:name w:val="正文首行缩进 2 Char"/>
    <w:link w:val="332"/>
    <w:qFormat/>
    <w:uiPriority w:val="99"/>
    <w:rPr>
      <w:rFonts w:ascii="Times New Roman" w:hAnsi="Times New Roman" w:eastAsia="宋体" w:cs="Times New Roman"/>
      <w:szCs w:val="21"/>
    </w:rPr>
  </w:style>
  <w:style w:type="table" w:customStyle="1" w:styleId="334">
    <w:name w:val="网格型1"/>
    <w:basedOn w:val="292"/>
    <w:qFormat/>
    <w:uiPriority w:val="99"/>
    <w:pPr>
      <w:widowControl w:val="0"/>
      <w:jc w:val="both"/>
    </w:pPr>
  </w:style>
  <w:style w:type="character" w:customStyle="1" w:styleId="335">
    <w:name w:val="要点1"/>
    <w:qFormat/>
    <w:uiPriority w:val="99"/>
    <w:rPr>
      <w:b/>
      <w:bCs/>
    </w:rPr>
  </w:style>
  <w:style w:type="character" w:customStyle="1" w:styleId="336">
    <w:name w:val="已访问的超链接1"/>
    <w:qFormat/>
    <w:uiPriority w:val="99"/>
    <w:rPr>
      <w:color w:val="800080"/>
      <w:u w:val="none"/>
    </w:rPr>
  </w:style>
  <w:style w:type="character" w:customStyle="1" w:styleId="337">
    <w:name w:val="强调1"/>
    <w:qFormat/>
    <w:uiPriority w:val="99"/>
    <w:rPr>
      <w:i/>
      <w:iCs/>
    </w:rPr>
  </w:style>
  <w:style w:type="character" w:customStyle="1" w:styleId="338">
    <w:name w:val="HTML 定义1"/>
    <w:qFormat/>
    <w:uiPriority w:val="99"/>
  </w:style>
  <w:style w:type="character" w:customStyle="1" w:styleId="339">
    <w:name w:val="HTML 打字机1"/>
    <w:unhideWhenUsed/>
    <w:qFormat/>
    <w:uiPriority w:val="99"/>
    <w:rPr>
      <w:rFonts w:ascii="monospace" w:hAnsi="monospace" w:eastAsia="monospace" w:cs="monospace"/>
      <w:sz w:val="20"/>
    </w:rPr>
  </w:style>
  <w:style w:type="character" w:customStyle="1" w:styleId="340">
    <w:name w:val="HTML 缩写1"/>
    <w:qFormat/>
    <w:uiPriority w:val="99"/>
  </w:style>
  <w:style w:type="character" w:customStyle="1" w:styleId="341">
    <w:name w:val="HTML 变量1"/>
    <w:qFormat/>
    <w:uiPriority w:val="99"/>
  </w:style>
  <w:style w:type="character" w:customStyle="1" w:styleId="342">
    <w:name w:val="超链接1"/>
    <w:qFormat/>
    <w:uiPriority w:val="99"/>
    <w:rPr>
      <w:color w:val="000000"/>
      <w:u w:val="none"/>
    </w:rPr>
  </w:style>
  <w:style w:type="character" w:customStyle="1" w:styleId="343">
    <w:name w:val="HTML 代码1"/>
    <w:qFormat/>
    <w:uiPriority w:val="99"/>
    <w:rPr>
      <w:rFonts w:ascii="monospace" w:hAnsi="monospace" w:cs="monospace"/>
      <w:color w:val="000000"/>
      <w:sz w:val="24"/>
      <w:szCs w:val="24"/>
      <w:u w:val="none"/>
    </w:rPr>
  </w:style>
  <w:style w:type="character" w:customStyle="1" w:styleId="344">
    <w:name w:val="批注引用1"/>
    <w:unhideWhenUsed/>
    <w:qFormat/>
    <w:uiPriority w:val="99"/>
    <w:rPr>
      <w:sz w:val="21"/>
      <w:szCs w:val="21"/>
    </w:rPr>
  </w:style>
  <w:style w:type="character" w:customStyle="1" w:styleId="345">
    <w:name w:val="HTML 引文1"/>
    <w:qFormat/>
    <w:uiPriority w:val="99"/>
  </w:style>
  <w:style w:type="character" w:customStyle="1" w:styleId="346">
    <w:name w:val="脚注引用1"/>
    <w:semiHidden/>
    <w:qFormat/>
    <w:uiPriority w:val="99"/>
    <w:rPr>
      <w:vertAlign w:val="superscript"/>
    </w:rPr>
  </w:style>
  <w:style w:type="character" w:customStyle="1" w:styleId="347">
    <w:name w:val="HTML 键盘1"/>
    <w:qFormat/>
    <w:uiPriority w:val="99"/>
    <w:rPr>
      <w:rFonts w:ascii="monospace" w:hAnsi="monospace" w:cs="monospace"/>
      <w:sz w:val="24"/>
      <w:szCs w:val="24"/>
    </w:rPr>
  </w:style>
  <w:style w:type="character" w:customStyle="1" w:styleId="348">
    <w:name w:val="HTML 样本1"/>
    <w:qFormat/>
    <w:uiPriority w:val="99"/>
    <w:rPr>
      <w:rFonts w:ascii="monospace" w:hAnsi="monospace" w:cs="monospace"/>
      <w:sz w:val="24"/>
      <w:szCs w:val="24"/>
    </w:rPr>
  </w:style>
  <w:style w:type="paragraph" w:customStyle="1" w:styleId="349">
    <w:name w:val="首行缩进"/>
    <w:basedOn w:val="350"/>
    <w:qFormat/>
    <w:uiPriority w:val="0"/>
    <w:pPr>
      <w:ind w:firstLine="480"/>
    </w:pPr>
    <w:rPr>
      <w:szCs w:val="20"/>
      <w:lang w:val="zh-CN"/>
    </w:rPr>
  </w:style>
  <w:style w:type="paragraph" w:customStyle="1" w:styleId="350">
    <w:name w:val="正文11"/>
    <w:next w:val="351"/>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351">
    <w:name w:val="目录 11"/>
    <w:basedOn w:val="350"/>
    <w:next w:val="350"/>
    <w:qFormat/>
    <w:uiPriority w:val="0"/>
    <w:pPr>
      <w:tabs>
        <w:tab w:val="right" w:leader="dot" w:pos="9060"/>
      </w:tabs>
      <w:spacing w:line="360" w:lineRule="auto"/>
    </w:pPr>
    <w:rPr>
      <w:sz w:val="24"/>
      <w:szCs w:val="24"/>
    </w:rPr>
  </w:style>
  <w:style w:type="character" w:customStyle="1" w:styleId="352">
    <w:name w:val="f-star"/>
    <w:qFormat/>
    <w:uiPriority w:val="99"/>
    <w:rPr>
      <w:color w:val="000000"/>
      <w:sz w:val="21"/>
      <w:szCs w:val="21"/>
    </w:rPr>
  </w:style>
  <w:style w:type="character" w:customStyle="1" w:styleId="353">
    <w:name w:val="ui-bz-bg-hover"/>
    <w:qFormat/>
    <w:uiPriority w:val="99"/>
    <w:rPr>
      <w:shd w:val="clear" w:color="auto" w:fill="000000"/>
    </w:rPr>
  </w:style>
  <w:style w:type="character" w:customStyle="1" w:styleId="354">
    <w:name w:val="ui-bz-bg-hover1"/>
    <w:qFormat/>
    <w:uiPriority w:val="99"/>
  </w:style>
  <w:style w:type="character" w:customStyle="1" w:styleId="355">
    <w:name w:val="top-icon"/>
    <w:qFormat/>
    <w:uiPriority w:val="99"/>
  </w:style>
  <w:style w:type="character" w:customStyle="1" w:styleId="356">
    <w:name w:val="ico-jiang"/>
    <w:qFormat/>
    <w:uiPriority w:val="99"/>
  </w:style>
  <w:style w:type="character" w:customStyle="1" w:styleId="357">
    <w:name w:val="ico-jiang1"/>
    <w:qFormat/>
    <w:uiPriority w:val="99"/>
  </w:style>
  <w:style w:type="character" w:customStyle="1" w:styleId="358">
    <w:name w:val="bds_more"/>
    <w:qFormat/>
    <w:uiPriority w:val="99"/>
    <w:rPr>
      <w:rFonts w:ascii="宋体" w:hAnsi="宋体" w:eastAsia="宋体" w:cs="宋体"/>
    </w:rPr>
  </w:style>
  <w:style w:type="character" w:customStyle="1" w:styleId="359">
    <w:name w:val="bds_more1"/>
    <w:qFormat/>
    <w:uiPriority w:val="99"/>
  </w:style>
  <w:style w:type="character" w:customStyle="1" w:styleId="360">
    <w:name w:val="bds_more2"/>
    <w:qFormat/>
    <w:uiPriority w:val="99"/>
  </w:style>
  <w:style w:type="character" w:customStyle="1" w:styleId="361">
    <w:name w:val="no52"/>
    <w:qFormat/>
    <w:uiPriority w:val="99"/>
  </w:style>
  <w:style w:type="character" w:customStyle="1" w:styleId="362">
    <w:name w:val="no42"/>
    <w:qFormat/>
    <w:uiPriority w:val="99"/>
  </w:style>
  <w:style w:type="character" w:customStyle="1" w:styleId="363">
    <w:name w:val="no62"/>
    <w:qFormat/>
    <w:uiPriority w:val="99"/>
  </w:style>
  <w:style w:type="character" w:customStyle="1" w:styleId="364">
    <w:name w:val="no72"/>
    <w:qFormat/>
    <w:uiPriority w:val="99"/>
  </w:style>
  <w:style w:type="character" w:customStyle="1" w:styleId="365">
    <w:name w:val="t-tag"/>
    <w:qFormat/>
    <w:uiPriority w:val="99"/>
    <w:rPr>
      <w:color w:val="FFFFFF"/>
      <w:sz w:val="18"/>
      <w:szCs w:val="18"/>
      <w:shd w:val="clear" w:color="auto" w:fill="auto"/>
    </w:rPr>
  </w:style>
  <w:style w:type="character" w:customStyle="1" w:styleId="366">
    <w:name w:val="org_name2"/>
    <w:qFormat/>
    <w:uiPriority w:val="99"/>
    <w:rPr>
      <w:color w:val="FF0000"/>
      <w:sz w:val="21"/>
      <w:szCs w:val="21"/>
    </w:rPr>
  </w:style>
  <w:style w:type="character" w:customStyle="1" w:styleId="367">
    <w:name w:val="my-class"/>
    <w:qFormat/>
    <w:uiPriority w:val="99"/>
  </w:style>
  <w:style w:type="character" w:customStyle="1" w:styleId="368">
    <w:name w:val="my-notice1"/>
    <w:qFormat/>
    <w:uiPriority w:val="99"/>
  </w:style>
  <w:style w:type="character" w:customStyle="1" w:styleId="369">
    <w:name w:val="bds_nopic"/>
    <w:qFormat/>
    <w:uiPriority w:val="99"/>
  </w:style>
  <w:style w:type="character" w:customStyle="1" w:styleId="370">
    <w:name w:val="bds_nopic1"/>
    <w:qFormat/>
    <w:uiPriority w:val="99"/>
  </w:style>
  <w:style w:type="character" w:customStyle="1" w:styleId="371">
    <w:name w:val="bds_nopic2"/>
    <w:qFormat/>
    <w:uiPriority w:val="99"/>
  </w:style>
  <w:style w:type="character" w:customStyle="1" w:styleId="372">
    <w:name w:val="tip7"/>
    <w:qFormat/>
    <w:uiPriority w:val="99"/>
    <w:rPr>
      <w:vanish/>
      <w:color w:val="FF0000"/>
      <w:sz w:val="18"/>
      <w:szCs w:val="18"/>
    </w:rPr>
  </w:style>
  <w:style w:type="character" w:customStyle="1" w:styleId="373">
    <w:name w:val="orange6"/>
    <w:qFormat/>
    <w:uiPriority w:val="99"/>
    <w:rPr>
      <w:color w:val="000000"/>
    </w:rPr>
  </w:style>
  <w:style w:type="paragraph" w:customStyle="1" w:styleId="374">
    <w:name w:val="样式"/>
    <w:qFormat/>
    <w:uiPriority w:val="99"/>
    <w:pPr>
      <w:widowControl w:val="0"/>
    </w:pPr>
    <w:rPr>
      <w:rFonts w:hint="default" w:ascii="宋体" w:hAnsi="宋体" w:eastAsia="宋体" w:cs="宋体"/>
      <w:sz w:val="24"/>
      <w:szCs w:val="24"/>
      <w:lang w:val="en-US" w:eastAsia="zh-CN" w:bidi="ar-SA"/>
    </w:rPr>
  </w:style>
  <w:style w:type="character" w:customStyle="1" w:styleId="375">
    <w:name w:val="font21"/>
    <w:qFormat/>
    <w:uiPriority w:val="99"/>
    <w:rPr>
      <w:rFonts w:ascii="宋体" w:hAnsi="宋体" w:eastAsia="宋体" w:cs="宋体"/>
      <w:color w:val="000000"/>
      <w:sz w:val="24"/>
      <w:szCs w:val="24"/>
      <w:u w:val="none"/>
    </w:rPr>
  </w:style>
  <w:style w:type="character" w:customStyle="1" w:styleId="376">
    <w:name w:val="font41"/>
    <w:qFormat/>
    <w:uiPriority w:val="99"/>
    <w:rPr>
      <w:rFonts w:ascii="宋体" w:hAnsi="宋体" w:eastAsia="宋体" w:cs="宋体"/>
      <w:color w:val="000000"/>
      <w:sz w:val="22"/>
      <w:szCs w:val="22"/>
      <w:u w:val="none"/>
    </w:rPr>
  </w:style>
  <w:style w:type="character" w:customStyle="1" w:styleId="377">
    <w:name w:val="font31"/>
    <w:qFormat/>
    <w:uiPriority w:val="99"/>
    <w:rPr>
      <w:rFonts w:ascii="宋体" w:hAnsi="宋体" w:eastAsia="宋体" w:cs="宋体"/>
      <w:color w:val="000000"/>
      <w:sz w:val="22"/>
      <w:szCs w:val="22"/>
      <w:u w:val="none"/>
    </w:rPr>
  </w:style>
  <w:style w:type="character" w:customStyle="1" w:styleId="378">
    <w:name w:val="font61"/>
    <w:qFormat/>
    <w:uiPriority w:val="99"/>
    <w:rPr>
      <w:rFonts w:ascii="宋体" w:hAnsi="宋体" w:eastAsia="宋体" w:cs="宋体"/>
      <w:color w:val="000000"/>
      <w:sz w:val="22"/>
      <w:szCs w:val="22"/>
      <w:u w:val="none"/>
    </w:rPr>
  </w:style>
  <w:style w:type="character" w:customStyle="1" w:styleId="379">
    <w:name w:val="font01"/>
    <w:qFormat/>
    <w:uiPriority w:val="99"/>
    <w:rPr>
      <w:rFonts w:ascii="宋体" w:hAnsi="宋体" w:eastAsia="宋体" w:cs="宋体"/>
      <w:color w:val="000000"/>
      <w:sz w:val="22"/>
      <w:szCs w:val="22"/>
      <w:u w:val="none"/>
    </w:rPr>
  </w:style>
  <w:style w:type="paragraph" w:customStyle="1" w:styleId="380">
    <w:name w:val="纯文本1"/>
    <w:basedOn w:val="1"/>
    <w:qFormat/>
    <w:uiPriority w:val="99"/>
    <w:rPr>
      <w:rFonts w:ascii="宋体" w:hAnsi="Courier New" w:cs="宋体"/>
      <w:sz w:val="28"/>
      <w:szCs w:val="28"/>
    </w:rPr>
  </w:style>
  <w:style w:type="paragraph" w:customStyle="1" w:styleId="381">
    <w:name w:val="列出段落1"/>
    <w:basedOn w:val="1"/>
    <w:qFormat/>
    <w:uiPriority w:val="99"/>
    <w:pPr>
      <w:ind w:firstLine="420"/>
    </w:pPr>
    <w:rPr>
      <w:szCs w:val="21"/>
    </w:rPr>
  </w:style>
  <w:style w:type="paragraph" w:customStyle="1" w:styleId="382">
    <w:name w:val="列出段落2"/>
    <w:basedOn w:val="1"/>
    <w:qFormat/>
    <w:uiPriority w:val="99"/>
    <w:pPr>
      <w:ind w:firstLine="420"/>
    </w:pPr>
    <w:rPr>
      <w:szCs w:val="21"/>
    </w:rPr>
  </w:style>
  <w:style w:type="character" w:customStyle="1" w:styleId="383">
    <w:name w:val="font51"/>
    <w:qFormat/>
    <w:uiPriority w:val="99"/>
    <w:rPr>
      <w:rFonts w:ascii="楷体" w:hAnsi="楷体" w:eastAsia="楷体" w:cs="楷体"/>
      <w:color w:val="000000"/>
      <w:sz w:val="24"/>
      <w:szCs w:val="24"/>
      <w:u w:val="none"/>
    </w:rPr>
  </w:style>
  <w:style w:type="paragraph" w:customStyle="1" w:styleId="384">
    <w:name w:val="列出段落3"/>
    <w:basedOn w:val="1"/>
    <w:qFormat/>
    <w:uiPriority w:val="99"/>
    <w:pPr>
      <w:ind w:firstLine="420"/>
    </w:pPr>
    <w:rPr>
      <w:szCs w:val="21"/>
    </w:rPr>
  </w:style>
  <w:style w:type="character" w:customStyle="1" w:styleId="385">
    <w:name w:val="apple-converted-space"/>
    <w:qFormat/>
    <w:uiPriority w:val="0"/>
  </w:style>
  <w:style w:type="paragraph" w:customStyle="1" w:styleId="386">
    <w:name w:val="纯文本11"/>
    <w:basedOn w:val="1"/>
    <w:qFormat/>
    <w:uiPriority w:val="0"/>
    <w:rPr>
      <w:rFonts w:ascii="宋体" w:hAnsi="宋体" w:eastAsia="楷体" w:cs="Courier New"/>
      <w:sz w:val="26"/>
      <w:szCs w:val="20"/>
    </w:rPr>
  </w:style>
  <w:style w:type="paragraph" w:customStyle="1" w:styleId="387">
    <w:name w:val="Heading21"/>
    <w:basedOn w:val="1"/>
    <w:next w:val="1"/>
    <w:qFormat/>
    <w:uiPriority w:val="0"/>
    <w:pPr>
      <w:keepNext/>
      <w:keepLines/>
      <w:spacing w:before="260" w:after="260" w:line="416" w:lineRule="auto"/>
    </w:pPr>
    <w:rPr>
      <w:rFonts w:ascii="Arial" w:hAnsi="Arial" w:eastAsia="黑体"/>
      <w:b/>
      <w:bCs/>
      <w:sz w:val="32"/>
      <w:szCs w:val="32"/>
    </w:rPr>
  </w:style>
  <w:style w:type="paragraph" w:customStyle="1" w:styleId="388">
    <w:name w:val="BodyText1"/>
    <w:basedOn w:val="1"/>
    <w:qFormat/>
    <w:uiPriority w:val="0"/>
    <w:pPr>
      <w:jc w:val="left"/>
    </w:pPr>
    <w:rPr>
      <w:szCs w:val="21"/>
    </w:rPr>
  </w:style>
  <w:style w:type="character" w:customStyle="1" w:styleId="389">
    <w:name w:val="active13"/>
    <w:qFormat/>
    <w:uiPriority w:val="0"/>
    <w:rPr>
      <w:color w:val="FFFFFF"/>
      <w:shd w:val="clear" w:color="auto" w:fill="0F5BB9"/>
    </w:rPr>
  </w:style>
  <w:style w:type="paragraph" w:customStyle="1" w:styleId="390">
    <w:name w:val="一级标题"/>
    <w:basedOn w:val="1"/>
    <w:next w:val="1"/>
    <w:qFormat/>
    <w:uiPriority w:val="0"/>
    <w:pPr>
      <w:spacing w:before="300" w:line="500" w:lineRule="exact"/>
      <w:jc w:val="center"/>
      <w:outlineLvl w:val="0"/>
    </w:pPr>
    <w:rPr>
      <w:rFonts w:ascii="Arial" w:hAnsi="Arial" w:eastAsia="黑体"/>
      <w:b/>
      <w:bCs/>
      <w:sz w:val="32"/>
      <w:szCs w:val="20"/>
    </w:rPr>
  </w:style>
  <w:style w:type="paragraph" w:customStyle="1" w:styleId="391">
    <w:name w:val="二级标题"/>
    <w:basedOn w:val="287"/>
    <w:qFormat/>
    <w:uiPriority w:val="0"/>
    <w:pPr>
      <w:spacing w:line="500" w:lineRule="exact"/>
    </w:pPr>
    <w:rPr>
      <w:rFonts w:ascii="Calibri" w:hAnsi="Calibri" w:eastAsia="宋体"/>
      <w:sz w:val="28"/>
    </w:rPr>
  </w:style>
  <w:style w:type="paragraph" w:customStyle="1" w:styleId="392">
    <w:name w:val="样式 标题 3 + (中文) 黑体 小四 非加粗 段前: 7.8 磅 段后: 0 磅 行距: 固定值 20 磅"/>
    <w:basedOn w:val="163"/>
    <w:qFormat/>
    <w:uiPriority w:val="0"/>
    <w:pPr>
      <w:spacing w:before="0" w:after="0" w:line="400" w:lineRule="exact"/>
    </w:pPr>
    <w:rPr>
      <w:rFonts w:cs="宋体"/>
      <w:szCs w:val="20"/>
    </w:rPr>
  </w:style>
  <w:style w:type="character" w:customStyle="1" w:styleId="393">
    <w:name w:val="hour_am"/>
    <w:qFormat/>
    <w:uiPriority w:val="0"/>
  </w:style>
  <w:style w:type="character" w:customStyle="1" w:styleId="394">
    <w:name w:val="old"/>
    <w:qFormat/>
    <w:uiPriority w:val="0"/>
    <w:rPr>
      <w:color w:val="999999"/>
    </w:rPr>
  </w:style>
  <w:style w:type="character" w:customStyle="1" w:styleId="395">
    <w:name w:val="hover"/>
    <w:qFormat/>
    <w:uiPriority w:val="0"/>
    <w:rPr>
      <w:shd w:val="clear" w:color="auto" w:fill="EEEEEE"/>
    </w:rPr>
  </w:style>
  <w:style w:type="character" w:customStyle="1" w:styleId="396">
    <w:name w:val="hover1"/>
    <w:qFormat/>
    <w:uiPriority w:val="0"/>
    <w:rPr>
      <w:color w:val="5FB878"/>
    </w:rPr>
  </w:style>
  <w:style w:type="character" w:customStyle="1" w:styleId="397">
    <w:name w:val="hover2"/>
    <w:qFormat/>
    <w:uiPriority w:val="0"/>
    <w:rPr>
      <w:color w:val="5FB878"/>
    </w:rPr>
  </w:style>
  <w:style w:type="character" w:customStyle="1" w:styleId="398">
    <w:name w:val="hover3"/>
    <w:qFormat/>
    <w:uiPriority w:val="0"/>
    <w:rPr>
      <w:color w:val="FFFFFF"/>
    </w:rPr>
  </w:style>
  <w:style w:type="character" w:customStyle="1" w:styleId="399">
    <w:name w:val="glyphicon"/>
    <w:qFormat/>
    <w:uiPriority w:val="0"/>
  </w:style>
  <w:style w:type="character" w:customStyle="1" w:styleId="400">
    <w:name w:val="hour_pm"/>
    <w:qFormat/>
    <w:uiPriority w:val="0"/>
  </w:style>
  <w:style w:type="character" w:customStyle="1" w:styleId="401">
    <w:name w:val="active"/>
    <w:qFormat/>
    <w:uiPriority w:val="0"/>
    <w:rPr>
      <w:color w:val="FFFFFF"/>
      <w:shd w:val="clear" w:color="auto" w:fill="0F5BB9"/>
    </w:rPr>
  </w:style>
  <w:style w:type="character" w:customStyle="1" w:styleId="402">
    <w:name w:val="active15"/>
    <w:qFormat/>
    <w:uiPriority w:val="0"/>
    <w:rPr>
      <w:color w:val="FFFFFF"/>
      <w:shd w:val="clear" w:color="auto" w:fill="0F5BB9"/>
    </w:rPr>
  </w:style>
  <w:style w:type="paragraph" w:customStyle="1" w:styleId="403">
    <w:name w:val="z-窗体顶端1"/>
    <w:basedOn w:val="1"/>
    <w:next w:val="1"/>
    <w:link w:val="404"/>
    <w:qFormat/>
    <w:uiPriority w:val="0"/>
    <w:pPr>
      <w:pBdr>
        <w:bottom w:val="single" w:color="000000" w:sz="6" w:space="1"/>
      </w:pBdr>
      <w:jc w:val="center"/>
    </w:pPr>
    <w:rPr>
      <w:rFonts w:ascii="Arial"/>
      <w:vanish/>
      <w:sz w:val="16"/>
      <w:szCs w:val="21"/>
    </w:rPr>
  </w:style>
  <w:style w:type="character" w:customStyle="1" w:styleId="404">
    <w:name w:val="z-窗体顶端 Char"/>
    <w:link w:val="403"/>
    <w:qFormat/>
    <w:uiPriority w:val="0"/>
    <w:rPr>
      <w:rFonts w:ascii="Arial" w:hAnsi="Times New Roman" w:eastAsia="宋体" w:cs="Times New Roman"/>
      <w:vanish/>
      <w:sz w:val="16"/>
      <w:szCs w:val="21"/>
    </w:rPr>
  </w:style>
  <w:style w:type="paragraph" w:customStyle="1" w:styleId="405">
    <w:name w:val="z-窗体底端1"/>
    <w:basedOn w:val="1"/>
    <w:next w:val="1"/>
    <w:link w:val="406"/>
    <w:qFormat/>
    <w:uiPriority w:val="0"/>
    <w:pPr>
      <w:pBdr>
        <w:top w:val="single" w:color="000000" w:sz="6" w:space="1"/>
      </w:pBdr>
      <w:jc w:val="center"/>
    </w:pPr>
    <w:rPr>
      <w:rFonts w:ascii="Arial"/>
      <w:vanish/>
      <w:sz w:val="16"/>
      <w:szCs w:val="21"/>
    </w:rPr>
  </w:style>
  <w:style w:type="character" w:customStyle="1" w:styleId="406">
    <w:name w:val="z-窗体底端 Char"/>
    <w:link w:val="405"/>
    <w:qFormat/>
    <w:uiPriority w:val="0"/>
    <w:rPr>
      <w:rFonts w:ascii="Arial" w:hAnsi="Times New Roman" w:eastAsia="宋体" w:cs="Times New Roman"/>
      <w:vanish/>
      <w:sz w:val="16"/>
      <w:szCs w:val="21"/>
    </w:rPr>
  </w:style>
  <w:style w:type="character" w:customStyle="1" w:styleId="407">
    <w:name w:val="gjfg"/>
    <w:qFormat/>
    <w:uiPriority w:val="0"/>
  </w:style>
  <w:style w:type="character" w:customStyle="1" w:styleId="408">
    <w:name w:val="cfdate"/>
    <w:qFormat/>
    <w:uiPriority w:val="0"/>
    <w:rPr>
      <w:color w:val="BA2636"/>
      <w:sz w:val="18"/>
      <w:szCs w:val="18"/>
      <w:u w:val="single"/>
    </w:rPr>
  </w:style>
  <w:style w:type="character" w:customStyle="1" w:styleId="409">
    <w:name w:val="next"/>
    <w:qFormat/>
    <w:uiPriority w:val="0"/>
    <w:rPr>
      <w:rFonts w:ascii="微软雅黑" w:hAnsi="微软雅黑" w:eastAsia="微软雅黑" w:cs="微软雅黑"/>
      <w:sz w:val="21"/>
      <w:szCs w:val="21"/>
    </w:rPr>
  </w:style>
  <w:style w:type="character" w:customStyle="1" w:styleId="410">
    <w:name w:val="next1"/>
    <w:qFormat/>
    <w:uiPriority w:val="0"/>
    <w:rPr>
      <w:color w:val="888888"/>
    </w:rPr>
  </w:style>
  <w:style w:type="character" w:customStyle="1" w:styleId="411">
    <w:name w:val="prev"/>
    <w:qFormat/>
    <w:uiPriority w:val="0"/>
    <w:rPr>
      <w:rFonts w:hint="eastAsia" w:ascii="微软雅黑" w:hAnsi="微软雅黑" w:eastAsia="微软雅黑" w:cs="微软雅黑"/>
      <w:sz w:val="21"/>
      <w:szCs w:val="21"/>
    </w:rPr>
  </w:style>
  <w:style w:type="character" w:customStyle="1" w:styleId="412">
    <w:name w:val="prev1"/>
    <w:qFormat/>
    <w:uiPriority w:val="0"/>
    <w:rPr>
      <w:color w:val="888888"/>
    </w:rPr>
  </w:style>
  <w:style w:type="character" w:customStyle="1" w:styleId="413">
    <w:name w:val="qxdate"/>
    <w:qFormat/>
    <w:uiPriority w:val="0"/>
    <w:rPr>
      <w:color w:val="333333"/>
      <w:sz w:val="18"/>
      <w:szCs w:val="18"/>
    </w:rPr>
  </w:style>
  <w:style w:type="character" w:customStyle="1" w:styleId="414">
    <w:name w:val="redfilefwwh"/>
    <w:qFormat/>
    <w:uiPriority w:val="0"/>
    <w:rPr>
      <w:color w:val="BA2636"/>
      <w:sz w:val="18"/>
      <w:szCs w:val="18"/>
    </w:rPr>
  </w:style>
  <w:style w:type="character" w:customStyle="1" w:styleId="415">
    <w:name w:val="displayarti"/>
    <w:qFormat/>
    <w:uiPriority w:val="0"/>
    <w:rPr>
      <w:color w:val="FFFFFF"/>
      <w:shd w:val="clear" w:color="auto" w:fill="A00000"/>
    </w:rPr>
  </w:style>
  <w:style w:type="character" w:customStyle="1" w:styleId="416">
    <w:name w:val="redfilenumber"/>
    <w:qFormat/>
    <w:uiPriority w:val="0"/>
    <w:rPr>
      <w:color w:val="BA2636"/>
      <w:sz w:val="18"/>
      <w:szCs w:val="18"/>
    </w:rPr>
  </w:style>
  <w:style w:type="character" w:customStyle="1" w:styleId="417">
    <w:name w:val="before"/>
    <w:qFormat/>
    <w:uiPriority w:val="0"/>
    <w:rPr>
      <w:shd w:val="clear" w:color="auto" w:fill="E22323"/>
    </w:rPr>
  </w:style>
  <w:style w:type="character" w:customStyle="1" w:styleId="418">
    <w:name w:val="active1"/>
    <w:qFormat/>
    <w:uiPriority w:val="0"/>
    <w:rPr>
      <w:color w:val="FFFFFF"/>
      <w:shd w:val="clear" w:color="auto" w:fill="E22323"/>
    </w:rPr>
  </w:style>
  <w:style w:type="character" w:customStyle="1" w:styleId="419">
    <w:name w:val="margin_right202"/>
    <w:qFormat/>
    <w:uiPriority w:val="0"/>
  </w:style>
  <w:style w:type="character" w:customStyle="1" w:styleId="420">
    <w:name w:val="rblist-section2-firstspan"/>
    <w:qFormat/>
    <w:uiPriority w:val="0"/>
  </w:style>
  <w:style w:type="character" w:customStyle="1" w:styleId="421">
    <w:name w:val="margin_right20"/>
    <w:qFormat/>
    <w:uiPriority w:val="0"/>
  </w:style>
  <w:style w:type="character" w:customStyle="1" w:styleId="422">
    <w:name w:val="hover5"/>
    <w:qFormat/>
    <w:uiPriority w:val="0"/>
    <w:rPr>
      <w:color w:val="0063BA"/>
    </w:rPr>
  </w:style>
  <w:style w:type="character" w:customStyle="1" w:styleId="423">
    <w:name w:val="active5"/>
    <w:qFormat/>
    <w:uiPriority w:val="0"/>
    <w:rPr>
      <w:color w:val="FFFFFF"/>
      <w:shd w:val="clear" w:color="auto" w:fill="E22323"/>
    </w:rPr>
  </w:style>
  <w:style w:type="paragraph" w:customStyle="1" w:styleId="424">
    <w:name w:val="Plain Text1"/>
    <w:basedOn w:val="1"/>
    <w:qFormat/>
    <w:uiPriority w:val="0"/>
    <w:rPr>
      <w:rFonts w:ascii="宋体" w:hAnsi="Courier New" w:eastAsia="楷体_GB2312"/>
      <w:sz w:val="26"/>
      <w:szCs w:val="21"/>
    </w:rPr>
  </w:style>
  <w:style w:type="paragraph" w:customStyle="1" w:styleId="425">
    <w:name w:val="p0"/>
    <w:basedOn w:val="1"/>
    <w:qFormat/>
    <w:uiPriority w:val="0"/>
    <w:pPr>
      <w:widowControl/>
      <w:spacing w:line="440" w:lineRule="exact"/>
      <w:ind w:firstLine="200"/>
    </w:pPr>
    <w:rPr>
      <w:szCs w:val="21"/>
    </w:rPr>
  </w:style>
  <w:style w:type="paragraph" w:customStyle="1" w:styleId="426">
    <w:name w:val="纯文本2"/>
    <w:basedOn w:val="1"/>
    <w:qFormat/>
    <w:uiPriority w:val="0"/>
    <w:rPr>
      <w:rFonts w:ascii="宋体" w:hAnsi="Courier New" w:eastAsia="楷体_GB2312"/>
      <w:sz w:val="26"/>
      <w:szCs w:val="20"/>
    </w:rPr>
  </w:style>
  <w:style w:type="paragraph" w:customStyle="1" w:styleId="427">
    <w:name w:val="正文1"/>
    <w:basedOn w:val="1"/>
    <w:next w:val="428"/>
    <w:qFormat/>
    <w:uiPriority w:val="0"/>
    <w:pPr>
      <w:spacing w:before="60" w:after="60" w:line="360" w:lineRule="auto"/>
      <w:outlineLvl w:val="6"/>
    </w:pPr>
    <w:rPr>
      <w:sz w:val="24"/>
    </w:rPr>
  </w:style>
  <w:style w:type="paragraph" w:customStyle="1" w:styleId="428">
    <w:name w:val="正文111"/>
    <w:next w:val="427"/>
    <w:qFormat/>
    <w:uiPriority w:val="0"/>
    <w:pPr>
      <w:spacing w:line="856" w:lineRule="atLeast"/>
      <w:jc w:val="both"/>
    </w:pPr>
    <w:rPr>
      <w:rFonts w:hint="default" w:ascii="Times New Roman" w:hAnsi="Times New Roman" w:eastAsia="宋体" w:cs="Times New Roman"/>
      <w:color w:val="000000"/>
      <w:sz w:val="21"/>
      <w:lang w:val="en-US" w:eastAsia="zh-CN" w:bidi="ar-SA"/>
    </w:rPr>
  </w:style>
  <w:style w:type="paragraph" w:customStyle="1" w:styleId="429">
    <w:name w:val="paragraphindent"/>
    <w:basedOn w:val="1"/>
    <w:qFormat/>
    <w:uiPriority w:val="0"/>
    <w:pPr>
      <w:widowControl/>
      <w:spacing w:before="100" w:beforeAutospacing="1" w:after="100" w:afterAutospacing="1"/>
      <w:jc w:val="left"/>
    </w:pPr>
    <w:rPr>
      <w:rFonts w:ascii="宋体" w:hAnsi="宋体" w:cs="宋体"/>
      <w:sz w:val="24"/>
    </w:rPr>
  </w:style>
  <w:style w:type="paragraph" w:customStyle="1" w:styleId="430">
    <w:name w:val="UserStyle_36"/>
    <w:qFormat/>
    <w:uiPriority w:val="0"/>
    <w:rPr>
      <w:rFonts w:hint="default" w:ascii="宋体" w:hAnsi="Times New Roman" w:eastAsia="宋体" w:cs="Times New Roman"/>
      <w:color w:val="000000"/>
      <w:sz w:val="24"/>
      <w:szCs w:val="24"/>
      <w:lang w:val="en-US" w:eastAsia="zh-CN" w:bidi="ar-SA"/>
    </w:rPr>
  </w:style>
  <w:style w:type="paragraph" w:customStyle="1" w:styleId="431">
    <w:name w:val="Heading41"/>
    <w:basedOn w:val="1"/>
    <w:next w:val="1"/>
    <w:qFormat/>
    <w:uiPriority w:val="0"/>
    <w:pPr>
      <w:keepNext/>
      <w:keepLines/>
      <w:spacing w:before="120" w:after="120" w:line="300" w:lineRule="auto"/>
    </w:pPr>
    <w:rPr>
      <w:rFonts w:ascii="Arial" w:hAnsi="Arial" w:eastAsia="黑体"/>
      <w:b/>
      <w:bCs/>
      <w:sz w:val="28"/>
      <w:szCs w:val="28"/>
    </w:rPr>
  </w:style>
  <w:style w:type="paragraph" w:customStyle="1" w:styleId="432">
    <w:name w:val="纯文本5"/>
    <w:basedOn w:val="1"/>
    <w:qFormat/>
    <w:uiPriority w:val="0"/>
    <w:rPr>
      <w:rFonts w:ascii="宋体" w:hAnsi="Courier New" w:eastAsia="楷体_GB2312"/>
      <w:sz w:val="26"/>
    </w:rPr>
  </w:style>
  <w:style w:type="paragraph" w:customStyle="1" w:styleId="433">
    <w:name w:val="正文（缩进）"/>
    <w:basedOn w:val="1"/>
    <w:qFormat/>
    <w:uiPriority w:val="0"/>
    <w:pPr>
      <w:spacing w:line="360" w:lineRule="auto"/>
      <w:ind w:firstLine="200"/>
    </w:pPr>
    <w:rPr>
      <w:rFonts w:ascii="宋体" w:hAnsi="宋体"/>
    </w:rPr>
  </w:style>
  <w:style w:type="paragraph" w:customStyle="1" w:styleId="434">
    <w:name w:val="Definition Term"/>
    <w:basedOn w:val="1"/>
    <w:next w:val="435"/>
    <w:qFormat/>
    <w:uiPriority w:val="0"/>
  </w:style>
  <w:style w:type="paragraph" w:customStyle="1" w:styleId="435">
    <w:name w:val="Definition List"/>
    <w:basedOn w:val="1"/>
    <w:next w:val="434"/>
    <w:qFormat/>
    <w:uiPriority w:val="0"/>
    <w:pPr>
      <w:ind w:left="360"/>
    </w:pPr>
  </w:style>
  <w:style w:type="paragraph" w:customStyle="1" w:styleId="436">
    <w:name w:val="标题 11"/>
    <w:basedOn w:val="350"/>
    <w:next w:val="350"/>
    <w:qFormat/>
    <w:uiPriority w:val="0"/>
    <w:pPr>
      <w:keepNext/>
      <w:keepLines/>
      <w:spacing w:before="340" w:after="330" w:line="576" w:lineRule="auto"/>
      <w:outlineLvl w:val="0"/>
    </w:pPr>
    <w:rPr>
      <w:b/>
      <w:sz w:val="44"/>
      <w:szCs w:val="20"/>
    </w:rPr>
  </w:style>
  <w:style w:type="paragraph" w:customStyle="1" w:styleId="437">
    <w:name w:val="纯文本111"/>
    <w:basedOn w:val="350"/>
    <w:next w:val="438"/>
    <w:qFormat/>
    <w:uiPriority w:val="0"/>
    <w:rPr>
      <w:rFonts w:ascii="宋体" w:hAnsi="Courier New"/>
      <w:sz w:val="24"/>
      <w:szCs w:val="20"/>
    </w:rPr>
  </w:style>
  <w:style w:type="paragraph" w:customStyle="1" w:styleId="438">
    <w:name w:val="正文缩进1"/>
    <w:basedOn w:val="350"/>
    <w:qFormat/>
    <w:uiPriority w:val="0"/>
    <w:pPr>
      <w:widowControl/>
      <w:spacing w:line="360" w:lineRule="auto"/>
      <w:ind w:firstLine="420"/>
    </w:pPr>
    <w:rPr>
      <w:sz w:val="24"/>
      <w:szCs w:val="24"/>
    </w:rPr>
  </w:style>
  <w:style w:type="paragraph" w:customStyle="1" w:styleId="439">
    <w:name w:val="正文首行缩进 21"/>
    <w:basedOn w:val="440"/>
    <w:next w:val="350"/>
    <w:qFormat/>
    <w:uiPriority w:val="0"/>
    <w:pPr>
      <w:spacing w:after="120"/>
      <w:ind w:left="420" w:firstLine="420"/>
    </w:pPr>
    <w:rPr>
      <w:sz w:val="24"/>
      <w:szCs w:val="24"/>
    </w:rPr>
  </w:style>
  <w:style w:type="paragraph" w:customStyle="1" w:styleId="440">
    <w:name w:val="正文文本缩进1"/>
    <w:basedOn w:val="350"/>
    <w:next w:val="441"/>
    <w:qFormat/>
    <w:uiPriority w:val="0"/>
    <w:pPr>
      <w:ind w:firstLine="630"/>
    </w:pPr>
    <w:rPr>
      <w:sz w:val="20"/>
      <w:szCs w:val="20"/>
    </w:rPr>
  </w:style>
  <w:style w:type="paragraph" w:customStyle="1" w:styleId="441">
    <w:name w:val="寄信人地址1"/>
    <w:basedOn w:val="350"/>
    <w:qFormat/>
    <w:uiPriority w:val="0"/>
    <w:rPr>
      <w:rFonts w:ascii="Arial" w:hAnsi="Arial"/>
      <w:sz w:val="24"/>
      <w:szCs w:val="24"/>
    </w:rPr>
  </w:style>
  <w:style w:type="paragraph" w:customStyle="1" w:styleId="442">
    <w:name w:val="标题 41"/>
    <w:basedOn w:val="350"/>
    <w:next w:val="1"/>
    <w:qFormat/>
    <w:uiPriority w:val="0"/>
    <w:pPr>
      <w:keepNext/>
      <w:keepLines/>
      <w:numPr>
        <w:ilvl w:val="3"/>
        <w:numId w:val="1"/>
      </w:numPr>
      <w:spacing w:before="120" w:after="120" w:line="300" w:lineRule="auto"/>
      <w:outlineLvl w:val="3"/>
    </w:pPr>
    <w:rPr>
      <w:rFonts w:ascii="Arial" w:hAnsi="Arial" w:eastAsia="黑体"/>
      <w:b/>
      <w:bCs/>
      <w:sz w:val="28"/>
      <w:szCs w:val="28"/>
    </w:rPr>
  </w:style>
  <w:style w:type="character" w:customStyle="1" w:styleId="443">
    <w:name w:val="NormalCharacter11"/>
    <w:qFormat/>
    <w:uiPriority w:val="0"/>
  </w:style>
  <w:style w:type="paragraph" w:customStyle="1" w:styleId="444">
    <w:name w:val="正文文本缩进2"/>
    <w:basedOn w:val="1"/>
    <w:qFormat/>
    <w:uiPriority w:val="0"/>
    <w:pPr>
      <w:spacing w:after="120"/>
      <w:ind w:left="420"/>
    </w:pPr>
  </w:style>
  <w:style w:type="paragraph" w:customStyle="1" w:styleId="445">
    <w:name w:val="正文文本2"/>
    <w:basedOn w:val="1"/>
    <w:next w:val="169"/>
    <w:qFormat/>
    <w:uiPriority w:val="99"/>
    <w:pPr>
      <w:spacing w:after="120"/>
    </w:pPr>
  </w:style>
  <w:style w:type="paragraph" w:customStyle="1" w:styleId="446">
    <w:name w:val="标题 412"/>
    <w:basedOn w:val="1"/>
    <w:next w:val="1"/>
    <w:unhideWhenUsed/>
    <w:qFormat/>
    <w:uiPriority w:val="9"/>
    <w:pPr>
      <w:keepNext/>
      <w:keepLines/>
      <w:spacing w:before="320" w:after="200"/>
      <w:outlineLvl w:val="3"/>
    </w:pPr>
    <w:rPr>
      <w:rFonts w:ascii="Arial" w:hAnsi="Arial" w:eastAsia="Arial" w:cs="Arial"/>
      <w:b/>
      <w:bCs/>
      <w:sz w:val="26"/>
      <w:szCs w:val="26"/>
    </w:rPr>
  </w:style>
  <w:style w:type="paragraph" w:customStyle="1" w:styleId="447">
    <w:name w:val="正文缩进12"/>
    <w:basedOn w:val="1"/>
    <w:qFormat/>
    <w:uiPriority w:val="0"/>
    <w:pPr>
      <w:ind w:firstLine="420"/>
      <w:jc w:val="left"/>
    </w:pPr>
    <w:rPr>
      <w:sz w:val="24"/>
      <w:szCs w:val="21"/>
    </w:rPr>
  </w:style>
  <w:style w:type="paragraph" w:customStyle="1" w:styleId="448">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449">
    <w:name w:val="普通(网站)11"/>
    <w:basedOn w:val="1"/>
    <w:qFormat/>
    <w:uiPriority w:val="0"/>
    <w:pPr>
      <w:spacing w:before="100" w:beforeAutospacing="1" w:after="100" w:afterAutospacing="1"/>
      <w:jc w:val="left"/>
    </w:pPr>
    <w:rPr>
      <w:sz w:val="24"/>
    </w:rPr>
  </w:style>
  <w:style w:type="paragraph" w:customStyle="1" w:styleId="450">
    <w:name w:val="标题 2111"/>
    <w:basedOn w:val="1"/>
    <w:next w:val="1"/>
    <w:qFormat/>
    <w:uiPriority w:val="9"/>
    <w:pPr>
      <w:keepNext/>
      <w:keepLines/>
      <w:spacing w:before="360" w:after="200"/>
      <w:outlineLvl w:val="1"/>
    </w:pPr>
    <w:rPr>
      <w:rFonts w:ascii="Arial" w:hAnsi="Arial" w:eastAsia="Arial" w:cs="Arial"/>
      <w:sz w:val="34"/>
    </w:rPr>
  </w:style>
  <w:style w:type="paragraph" w:customStyle="1" w:styleId="451">
    <w:name w:val="标题 312"/>
    <w:basedOn w:val="1"/>
    <w:next w:val="1"/>
    <w:unhideWhenUsed/>
    <w:qFormat/>
    <w:uiPriority w:val="9"/>
    <w:pPr>
      <w:keepNext/>
      <w:keepLines/>
      <w:spacing w:before="320" w:after="200"/>
      <w:outlineLvl w:val="2"/>
    </w:pPr>
    <w:rPr>
      <w:rFonts w:ascii="Arial" w:hAnsi="Arial" w:eastAsia="Arial" w:cs="Arial"/>
      <w:sz w:val="30"/>
      <w:szCs w:val="30"/>
    </w:rPr>
  </w:style>
  <w:style w:type="paragraph" w:customStyle="1" w:styleId="452">
    <w:name w:val="页脚11"/>
    <w:basedOn w:val="1"/>
    <w:unhideWhenUsed/>
    <w:qFormat/>
    <w:uiPriority w:val="99"/>
    <w:pPr>
      <w:tabs>
        <w:tab w:val="center" w:pos="7143"/>
        <w:tab w:val="right" w:pos="14287"/>
      </w:tabs>
    </w:pPr>
  </w:style>
  <w:style w:type="paragraph" w:customStyle="1" w:styleId="453">
    <w:name w:val="正文首行缩进 212"/>
    <w:basedOn w:val="106"/>
    <w:unhideWhenUsed/>
    <w:qFormat/>
    <w:uiPriority w:val="99"/>
    <w:pPr>
      <w:ind w:firstLine="420"/>
    </w:pPr>
  </w:style>
  <w:style w:type="character" w:customStyle="1" w:styleId="454">
    <w:name w:val="font11"/>
    <w:qFormat/>
    <w:uiPriority w:val="0"/>
    <w:rPr>
      <w:rFonts w:hint="default" w:ascii="宋体" w:hAnsi="宋体" w:eastAsia="宋体" w:cs="宋体"/>
      <w:sz w:val="22"/>
      <w:szCs w:val="22"/>
      <w:lang w:val="zh-CN" w:bidi="zh-CN"/>
    </w:rPr>
  </w:style>
  <w:style w:type="character" w:customStyle="1" w:styleId="455">
    <w:name w:val="正文文本 字符"/>
    <w:link w:val="14"/>
    <w:qFormat/>
    <w:uiPriority w:val="1"/>
    <w:rPr>
      <w:sz w:val="21"/>
      <w:szCs w:val="22"/>
    </w:rPr>
  </w:style>
  <w:style w:type="character" w:customStyle="1" w:styleId="456">
    <w:name w:val="正文文本缩进 字符"/>
    <w:link w:val="15"/>
    <w:semiHidden/>
    <w:qFormat/>
    <w:uiPriority w:val="99"/>
    <w:rPr>
      <w:sz w:val="21"/>
      <w:szCs w:val="22"/>
    </w:rPr>
  </w:style>
  <w:style w:type="character" w:customStyle="1" w:styleId="457">
    <w:name w:val="正文文本首行缩进 2 字符"/>
    <w:link w:val="32"/>
    <w:qFormat/>
    <w:uiPriority w:val="0"/>
    <w:rPr>
      <w:sz w:val="21"/>
      <w:szCs w:val="24"/>
    </w:rPr>
  </w:style>
  <w:style w:type="paragraph" w:customStyle="1" w:styleId="458">
    <w:name w:val="文本块1"/>
    <w:basedOn w:val="1"/>
    <w:qFormat/>
    <w:uiPriority w:val="0"/>
    <w:pPr>
      <w:ind w:left="420" w:right="33"/>
      <w:jc w:val="left"/>
    </w:pPr>
    <w:rPr>
      <w:sz w:val="24"/>
    </w:rPr>
  </w:style>
  <w:style w:type="character" w:customStyle="1" w:styleId="459">
    <w:name w:val="正文文本首行缩进 字符"/>
    <w:basedOn w:val="455"/>
    <w:link w:val="31"/>
    <w:semiHidden/>
    <w:qFormat/>
    <w:uiPriority w:val="99"/>
    <w:rPr>
      <w:sz w:val="21"/>
      <w:szCs w:val="22"/>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2.emf"/><Relationship Id="rId10" Type="http://schemas.openxmlformats.org/officeDocument/2006/relationships/oleObject" Target="embeddings/oleObject1.bin"/><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8e2b6b9a-eae4-45b5-a02a-6918089fee64</errorID>
      <errorWord>"</errorWord>
      <group>L1_Format</group>
      <groupName>格式问题</groupName>
      <ability>L2_HalfPunc</ability>
      <abilityName>全半角检查</abilityName>
      <candidateList>
        <item>“</item>
      </candidateList>
      <explain>文本全半角错误。</explain>
      <paraID>1B37A312</paraID>
      <start>38</start>
      <end>39</end>
      <status>unmodified</status>
      <modifiedWord/>
      <trackRevisions>false</trackRevisions>
    </reviewItem>
    <reviewItem>
      <errorID>83ed839c-e79e-4048-9657-9bea3cf6ed8e</errorID>
      <errorWord>"</errorWord>
      <group>L1_Format</group>
      <groupName>格式问题</groupName>
      <ability>L2_HalfPunc</ability>
      <abilityName>全半角检查</abilityName>
      <candidateList>
        <item>”</item>
      </candidateList>
      <explain>文本全半角错误。</explain>
      <paraID>1B37A312</paraID>
      <start>42</start>
      <end>43</end>
      <status>unmodified</status>
      <modifiedWord/>
      <trackRevisions>false</trackRevisions>
    </reviewItem>
    <reviewItem>
      <errorID>6fc77bcf-ee20-45d7-b98a-c340f2003fc2</errorID>
      <errorWord>-</errorWord>
      <group>L1_Format</group>
      <groupName>格式问题</groupName>
      <ability>L2_HalfPunc</ability>
      <abilityName>全半角检查</abilityName>
      <candidateList>
        <item>－</item>
      </candidateList>
      <explain>文本全半角错误。</explain>
      <paraID>34CB2B7F</paraID>
      <start>48</start>
      <end>49</end>
      <status>unmodified</status>
      <modifiedWord/>
      <trackRevisions>false</trackRevisions>
    </reviewItem>
    <reviewItem>
      <errorID>2e93a310-8e1e-4608-93dd-486ee5a7bd34</errorID>
      <errorWord>-</errorWord>
      <group>L1_Format</group>
      <groupName>格式问题</groupName>
      <ability>L2_HalfPunc</ability>
      <abilityName>全半角检查</abilityName>
      <candidateList>
        <item>－</item>
      </candidateList>
      <explain>文本全半角错误。</explain>
      <paraID>34CB2B7F</paraID>
      <start>49</start>
      <end>50</end>
      <status>unmodified</status>
      <modifiedWord/>
      <trackRevisions>false</trackRevisions>
    </reviewItem>
    <reviewItem>
      <errorID>2abbdcb6-ef1a-4939-8e6c-434750068228</errorID>
      <errorWord>-</errorWord>
      <group>L1_Format</group>
      <groupName>格式问题</groupName>
      <ability>L2_HalfPunc</ability>
      <abilityName>全半角检查</abilityName>
      <candidateList>
        <item>－</item>
      </candidateList>
      <explain>文本全半角错误。</explain>
      <paraID>34CB2B7F</paraID>
      <start>75</start>
      <end>76</end>
      <status>unmodified</status>
      <modifiedWord/>
      <trackRevisions>false</trackRevisions>
    </reviewItem>
    <reviewItem>
      <errorID>57af8333-bafa-4ec6-95bf-7403a8c83913</errorID>
      <errorWord>-</errorWord>
      <group>L1_Format</group>
      <groupName>格式问题</groupName>
      <ability>L2_HalfPunc</ability>
      <abilityName>全半角检查</abilityName>
      <candidateList>
        <item>－</item>
      </candidateList>
      <explain>文本全半角错误。</explain>
      <paraID>34CB2B7F</paraID>
      <start>76</start>
      <end>77</end>
      <status>unmodified</status>
      <modifiedWord/>
      <trackRevisions>false</trackRevisions>
    </reviewItem>
    <reviewItem>
      <errorID>a943bfbf-f150-45a6-aa0e-0e135d8e7adb</errorID>
      <errorWord>“.</errorWord>
      <group>L1_Punc</group>
      <groupName>标点问题</groupName>
      <ability>L2_Punc</ability>
      <abilityName>标点符号检查</abilityName>
      <candidateList>
        <item>“</item>
      </candidateList>
      <explain/>
      <paraID>34CB2B7F</paraID>
      <start>88</start>
      <end>90</end>
      <status>unmodified</status>
      <modifiedWord/>
      <trackRevisions>false</trackRevisions>
    </reviewItem>
    <reviewItem>
      <errorID>998a6ae2-3ab9-4ea5-a663-45c561e7efbb</errorID>
      <errorWord>“.</errorWord>
      <group>L1_Punc</group>
      <groupName>标点问题</groupName>
      <ability>L2_Punc</ability>
      <abilityName>标点符号检查</abilityName>
      <candidateList>
        <item>“</item>
      </candidateList>
      <explain/>
      <paraID>34CB2B7F</paraID>
      <start>103</start>
      <end>105</end>
      <status>unmodified</status>
      <modifiedWord/>
      <trackRevisions>false</trackRevisions>
    </reviewItem>
    <reviewItem>
      <errorID>979c02be-4d75-4d73-a0a5-80eb55d3e3ad</errorID>
      <errorWord>-</errorWord>
      <group>L1_Format</group>
      <groupName>格式问题</groupName>
      <ability>L2_HalfPunc</ability>
      <abilityName>全半角检查</abilityName>
      <candidateList>
        <item>－</item>
      </candidateList>
      <explain>文本全半角错误。</explain>
      <paraID>34CB2B7F</paraID>
      <start>126</start>
      <end>127</end>
      <status>unmodified</status>
      <modifiedWord/>
      <trackRevisions>false</trackRevisions>
    </reviewItem>
    <reviewItem>
      <errorID>0d548f99-448c-4ad0-abb4-6c4bcfb7a6f1</errorID>
      <errorWord>-</errorWord>
      <group>L1_Format</group>
      <groupName>格式问题</groupName>
      <ability>L2_HalfPunc</ability>
      <abilityName>全半角检查</abilityName>
      <candidateList>
        <item>－</item>
      </candidateList>
      <explain>文本全半角错误。</explain>
      <paraID>34CB2B7F</paraID>
      <start>127</start>
      <end>128</end>
      <status>unmodified</status>
      <modifiedWord/>
      <trackRevisions>false</trackRevisions>
    </reviewItem>
    <reviewItem>
      <errorID>ad34df9a-b5f4-4df1-95df-0218e80177b2</errorID>
      <errorWord>-</errorWord>
      <group>L1_Format</group>
      <groupName>格式问题</groupName>
      <ability>L2_HalfPunc</ability>
      <abilityName>全半角检查</abilityName>
      <candidateList>
        <item>－</item>
      </candidateList>
      <explain>文本全半角错误。</explain>
      <paraID>34CB2B7F</paraID>
      <start>134</start>
      <end>135</end>
      <status>unmodified</status>
      <modifiedWord/>
      <trackRevisions>false</trackRevisions>
    </reviewItem>
    <reviewItem>
      <errorID>539c867c-02e1-4525-bd34-368fc05b1104</errorID>
      <errorWord>-</errorWord>
      <group>L1_Format</group>
      <groupName>格式问题</groupName>
      <ability>L2_HalfPunc</ability>
      <abilityName>全半角检查</abilityName>
      <candidateList>
        <item>－</item>
      </candidateList>
      <explain>文本全半角错误。</explain>
      <paraID>34CB2B7F</paraID>
      <start>135</start>
      <end>136</end>
      <status>unmodified</status>
      <modifiedWord/>
      <trackRevisions>false</trackRevisions>
    </reviewItem>
    <reviewItem>
      <errorID>07a76957-6212-4b97-bcce-f726e30b9df5</errorID>
      <errorWord>“.</errorWord>
      <group>L1_Punc</group>
      <groupName>标点问题</groupName>
      <ability>L2_Punc</ability>
      <abilityName>标点符号检查</abilityName>
      <candidateList>
        <item>“</item>
      </candidateList>
      <explain/>
      <paraID>71507536</paraID>
      <start>17</start>
      <end>19</end>
      <status>unmodified</status>
      <modifiedWord/>
      <trackRevisions>false</trackRevisions>
    </reviewItem>
    <reviewItem>
      <errorID>e1dd8867-a82d-457a-aef2-786528fc1605</errorID>
      <errorWord>-</errorWord>
      <group>L1_Format</group>
      <groupName>格式问题</groupName>
      <ability>L2_HalfPunc</ability>
      <abilityName>全半角检查</abilityName>
      <candidateList>
        <item>－</item>
      </candidateList>
      <explain>文本全半角错误。</explain>
      <paraID>71507536</paraID>
      <start>53</start>
      <end>54</end>
      <status>unmodified</status>
      <modifiedWord/>
      <trackRevisions>false</trackRevisions>
    </reviewItem>
    <reviewItem>
      <errorID>17928615-4805-4840-b037-6a05c355be7f</errorID>
      <errorWord>-</errorWord>
      <group>L1_Format</group>
      <groupName>格式问题</groupName>
      <ability>L2_HalfPunc</ability>
      <abilityName>全半角检查</abilityName>
      <candidateList>
        <item>－</item>
      </candidateList>
      <explain>文本全半角错误。</explain>
      <paraID>71507536</paraID>
      <start>54</start>
      <end>55</end>
      <status>unmodified</status>
      <modifiedWord/>
      <trackRevisions>false</trackRevisions>
    </reviewItem>
    <reviewItem>
      <errorID>ef68f664-2809-4402-9f8e-3788ea8cf080</errorID>
      <errorWord>-</errorWord>
      <group>L1_Format</group>
      <groupName>格式问题</groupName>
      <ability>L2_HalfPunc</ability>
      <abilityName>全半角检查</abilityName>
      <candidateList>
        <item>－</item>
      </candidateList>
      <explain>文本全半角错误。</explain>
      <paraID>71507536</paraID>
      <start>60</start>
      <end>61</end>
      <status>unmodified</status>
      <modifiedWord/>
      <trackRevisions>false</trackRevisions>
    </reviewItem>
    <reviewItem>
      <errorID>2e2f2d3e-568b-4055-bfb7-c6eba4fba923</errorID>
      <errorWord>-</errorWord>
      <group>L1_Format</group>
      <groupName>格式问题</groupName>
      <ability>L2_HalfPunc</ability>
      <abilityName>全半角检查</abilityName>
      <candidateList>
        <item>－</item>
      </candidateList>
      <explain>文本全半角错误。</explain>
      <paraID>71507536</paraID>
      <start>61</start>
      <end>62</end>
      <status>unmodified</status>
      <modifiedWord/>
      <trackRevisions>false</trackRevisions>
    </reviewItem>
    <reviewItem>
      <errorID>04820405-a5a9-4537-9c33-f27d77a38bfd</errorID>
      <errorWord>-</errorWord>
      <group>L1_Format</group>
      <groupName>格式问题</groupName>
      <ability>L2_HalfPunc</ability>
      <abilityName>全半角检查</abilityName>
      <candidateList>
        <item>－</item>
      </candidateList>
      <explain>文本全半角错误。</explain>
      <paraID>71507536</paraID>
      <start>111</start>
      <end>112</end>
      <status>unmodified</status>
      <modifiedWord/>
      <trackRevisions>false</trackRevisions>
    </reviewItem>
    <reviewItem>
      <errorID>f817b60f-f4bd-49bb-b242-6a59d83224f8</errorID>
      <errorWord>-</errorWord>
      <group>L1_Format</group>
      <groupName>格式问题</groupName>
      <ability>L2_HalfPunc</ability>
      <abilityName>全半角检查</abilityName>
      <candidateList>
        <item>－</item>
      </candidateList>
      <explain>文本全半角错误。</explain>
      <paraID>71507536</paraID>
      <start>112</start>
      <end>113</end>
      <status>unmodified</status>
      <modifiedWord/>
      <trackRevisions>false</trackRevisions>
    </reviewItem>
    <reviewItem>
      <errorID>c28d40ac-5387-4707-8e3b-1106671b991a</errorID>
      <errorWord>程</errorWord>
      <group>L1_Word</group>
      <groupName>字词问题</groupName>
      <ability>L2_Typo</ability>
      <abilityName>字词错误</abilityName>
      <candidateList>
        <item>程中</item>
      </candidateList>
      <explain/>
      <paraID>71C6C084</paraID>
      <start>87</start>
      <end>88</end>
      <status>unmodified</status>
      <modifiedWord/>
      <trackRevisions>false</trackRevisions>
    </reviewItem>
    <reviewItem>
      <errorID>de183f87-4289-488c-9631-767186b60caa</errorID>
      <errorWord>希</errorWord>
      <group>L1_Word</group>
      <groupName>字词问题</groupName>
      <ability>L2_Typo</ability>
      <abilityName>字词错误</abilityName>
      <candidateList>
        <item>希望</item>
      </candidateList>
      <explain/>
      <paraID>6A469FB9</paraID>
      <start>92</start>
      <end>93</end>
      <status>unmodified</status>
      <modifiedWord/>
      <trackRevisions>false</trackRevisions>
    </reviewItem>
    <reviewItem>
      <errorID>4349eecc-61cb-4034-bc56-fdac28545afc</errorID>
      <errorWord>《政府采购法》</errorWord>
      <group>L1_Word</group>
      <groupName>字词问题</groupName>
      <ability>L2_Typo</ability>
      <abilityName>字词错误</abilityName>
      <candidateList>
        <item>《中华人民共和国政府采购法》</item>
      </candidateList>
      <explain/>
      <paraID>37175DA4</paraID>
      <start>0</start>
      <end>7</end>
      <status>unmodified</status>
      <modifiedWord/>
      <trackRevisions>false</trackRevisions>
    </reviewItem>
    <reviewItem>
      <errorID>4871497d-01a5-490d-acd4-11cb984a9070</errorID>
      <errorWord>政府采购法实施条例</errorWord>
      <group>L1_Knowledge</group>
      <groupName>知识性问题</groupName>
      <ability>L2_Knowledge</ability>
      <abilityName>其他知识</abilityName>
      <candidateList>
        <item>中华人民共和国政府采购法实施条例</item>
      </candidateList>
      <explain>当前法律法规名称使用简称，请注意是否应当使用全称。</explain>
      <paraID>416A2C42</paraID>
      <start>1</start>
      <end>10</end>
      <status>unmodified</status>
      <modifiedWord/>
      <trackRevisions>false</trackRevisions>
    </reviewItem>
    <reviewItem>
      <errorID>588dae58-a58c-4885-bcb2-04d6b43e3eb6</errorID>
      <errorWord>(</errorWord>
      <group>L1_Format</group>
      <groupName>格式问题</groupName>
      <ability>L2_HalfPunc</ability>
      <abilityName>全半角检查</abilityName>
      <candidateList>
        <item>（</item>
      </candidateList>
      <explain>文本全半角错误。</explain>
      <paraID> D027395</paraID>
      <start>10</start>
      <end>11</end>
      <status>unmodified</status>
      <modifiedWord/>
      <trackRevisions>false</trackRevisions>
    </reviewItem>
    <reviewItem>
      <errorID>6c745278-9bfc-440a-8551-c37b7329a6b3</errorID>
      <errorWord>)</errorWord>
      <group>L1_Format</group>
      <groupName>格式问题</groupName>
      <ability>L2_HalfPunc</ability>
      <abilityName>全半角检查</abilityName>
      <candidateList>
        <item>）</item>
      </candidateList>
      <explain>文本全半角错误。</explain>
      <paraID> D027395</paraID>
      <start>14</start>
      <end>15</end>
      <status>unmodified</status>
      <modifiedWord/>
      <trackRevisions>false</trackRevisions>
    </reviewItem>
    <reviewItem>
      <errorID>2851998e-14a1-4331-ba34-f788cae974d9</errorID>
      <errorWord>(</errorWord>
      <group>L1_Format</group>
      <groupName>格式问题</groupName>
      <ability>L2_HalfPunc</ability>
      <abilityName>全半角检查</abilityName>
      <candidateList>
        <item>（</item>
      </candidateList>
      <explain>文本全半角错误。</explain>
      <paraID>7703B1E7</paraID>
      <start>32</start>
      <end>33</end>
      <status>unmodified</status>
      <modifiedWord/>
      <trackRevisions>false</trackRevisions>
    </reviewItem>
    <reviewItem>
      <errorID>ad625073-10b5-432b-acb3-d2507a7a4d01</errorID>
      <errorWord>)</errorWord>
      <group>L1_Format</group>
      <groupName>格式问题</groupName>
      <ability>L2_HalfPunc</ability>
      <abilityName>全半角检查</abilityName>
      <candidateList>
        <item>）</item>
      </candidateList>
      <explain>文本全半角错误。</explain>
      <paraID>7703B1E7</paraID>
      <start>35</start>
      <end>36</end>
      <status>unmodified</status>
      <modifiedWord/>
      <trackRevisions>false</trackRevisions>
    </reviewItem>
    <reviewItem>
      <errorID>39cf9972-8ac6-46da-a6e8-eb016ba622e6</errorID>
      <errorWord>(</errorWord>
      <group>L1_Format</group>
      <groupName>格式问题</groupName>
      <ability>L2_HalfPunc</ability>
      <abilityName>全半角检查</abilityName>
      <candidateList>
        <item>（</item>
      </candidateList>
      <explain>文本全半角错误。</explain>
      <paraID>7703B1E7</paraID>
      <start>76</start>
      <end>77</end>
      <status>unmodified</status>
      <modifiedWord/>
      <trackRevisions>false</trackRevisions>
    </reviewItem>
    <reviewItem>
      <errorID>3da9398b-5cb5-4864-84ae-4ceaa23d2790</errorID>
      <errorWord>)</errorWord>
      <group>L1_Format</group>
      <groupName>格式问题</groupName>
      <ability>L2_HalfPunc</ability>
      <abilityName>全半角检查</abilityName>
      <candidateList>
        <item>）</item>
      </candidateList>
      <explain>文本全半角错误。</explain>
      <paraID>7703B1E7</paraID>
      <start>79</start>
      <end>80</end>
      <status>unmodified</status>
      <modifiedWord/>
      <trackRevisions>false</trackRevisions>
    </reviewItem>
    <reviewItem>
      <errorID>242241aa-6cd0-4d4d-b9a1-e31825e9963d</errorID>
      <errorWord>该</errorWord>
      <group>L1_Word</group>
      <groupName>字词问题</groupName>
      <ability>L2_Typo</ability>
      <abilityName>字词错误</abilityName>
      <candidateList>
        <item>该公</item>
      </candidateList>
      <explain/>
      <paraID>7703B1E7</paraID>
      <start>103</start>
      <end>104</end>
      <status>unmodified</status>
      <modifiedWord/>
      <trackRevisions>false</trackRevisions>
    </reviewItem>
    <reviewItem>
      <errorID>4e908c94-5542-4916-b081-f7bf157fee60</errorID>
      <errorWord>(</errorWord>
      <group>L1_Format</group>
      <groupName>格式问题</groupName>
      <ability>L2_HalfPunc</ability>
      <abilityName>全半角检查</abilityName>
      <candidateList>
        <item>（</item>
      </candidateList>
      <explain>文本全半角错误。</explain>
      <paraID>7703B1E7</paraID>
      <start>162</start>
      <end>163</end>
      <status>unmodified</status>
      <modifiedWord/>
      <trackRevisions>false</trackRevisions>
    </reviewItem>
    <reviewItem>
      <errorID>d140a0f2-3ec6-4cc1-9062-d47db61e461c</errorID>
      <errorWord>)</errorWord>
      <group>L1_Format</group>
      <groupName>格式问题</groupName>
      <ability>L2_HalfPunc</ability>
      <abilityName>全半角检查</abilityName>
      <candidateList>
        <item>）</item>
      </candidateList>
      <explain>文本全半角错误。</explain>
      <paraID>7703B1E7</paraID>
      <start>170</start>
      <end>171</end>
      <status>unmodified</status>
      <modifiedWord/>
      <trackRevisions>false</trackRevisions>
    </reviewItem>
    <reviewItem>
      <errorID>9ea53134-04a4-4af9-9f37-7f94f524cc3b</errorID>
      <errorWord>(</errorWord>
      <group>L1_Format</group>
      <groupName>格式问题</groupName>
      <ability>L2_HalfPunc</ability>
      <abilityName>全半角检查</abilityName>
      <candidateList>
        <item>（</item>
      </candidateList>
      <explain>文本全半角错误。</explain>
      <paraID>7703B1E7</paraID>
      <start>199</start>
      <end>200</end>
      <status>unmodified</status>
      <modifiedWord/>
      <trackRevisions>false</trackRevisions>
    </reviewItem>
    <reviewItem>
      <errorID>b008d7ec-669c-4ed6-af55-4ebf993771be</errorID>
      <errorWord>)</errorWord>
      <group>L1_Format</group>
      <groupName>格式问题</groupName>
      <ability>L2_HalfPunc</ability>
      <abilityName>全半角检查</abilityName>
      <candidateList>
        <item>）</item>
      </candidateList>
      <explain>文本全半角错误。</explain>
      <paraID>7703B1E7</paraID>
      <start>202</start>
      <end>203</end>
      <status>unmodified</status>
      <modifiedWord/>
      <trackRevisions>false</trackRevisions>
    </reviewItem>
    <reviewItem>
      <errorID>b5b4f54b-20ec-448b-8b3c-23670686e1e6</errorID>
      <errorWord>(</errorWord>
      <group>L1_Format</group>
      <groupName>格式问题</groupName>
      <ability>L2_HalfPunc</ability>
      <abilityName>全半角检查</abilityName>
      <candidateList>
        <item>（</item>
      </candidateList>
      <explain>文本全半角错误。</explain>
      <paraID>7703B1E7</paraID>
      <start>219</start>
      <end>220</end>
      <status>unmodified</status>
      <modifiedWord/>
      <trackRevisions>false</trackRevisions>
    </reviewItem>
    <reviewItem>
      <errorID>edda9e1f-ce20-43e0-a4de-177f9eb79f68</errorID>
      <errorWord>)</errorWord>
      <group>L1_Format</group>
      <groupName>格式问题</groupName>
      <ability>L2_HalfPunc</ability>
      <abilityName>全半角检查</abilityName>
      <candidateList>
        <item>）</item>
      </candidateList>
      <explain>文本全半角错误。</explain>
      <paraID>7703B1E7</paraID>
      <start>222</start>
      <end>223</end>
      <status>unmodified</status>
      <modifiedWord/>
      <trackRevisions>false</trackRevisions>
    </reviewItem>
    <reviewItem>
      <errorID>ebc55547-7d95-4517-8f62-4fa13ab0ecd7</errorID>
      <errorWord>(</errorWord>
      <group>L1_Format</group>
      <groupName>格式问题</groupName>
      <ability>L2_HalfPunc</ability>
      <abilityName>全半角检查</abilityName>
      <candidateList>
        <item>（</item>
      </candidateList>
      <explain>文本全半角错误。</explain>
      <paraID>7703B1E7</paraID>
      <start>257</start>
      <end>258</end>
      <status>unmodified</status>
      <modifiedWord/>
      <trackRevisions>false</trackRevisions>
    </reviewItem>
    <reviewItem>
      <errorID>afcffdca-7cf3-413a-b1db-3b6e1dcb6e82</errorID>
      <errorWord>)</errorWord>
      <group>L1_Format</group>
      <groupName>格式问题</groupName>
      <ability>L2_HalfPunc</ability>
      <abilityName>全半角检查</abilityName>
      <candidateList>
        <item>）</item>
      </candidateList>
      <explain>文本全半角错误。</explain>
      <paraID>7703B1E7</paraID>
      <start>260</start>
      <end>261</end>
      <status>unmodified</status>
      <modifiedWord/>
      <trackRevisions>false</trackRevisions>
    </reviewItem>
    <reviewItem>
      <errorID>95d37f1c-64d9-4506-ace0-c0417d59b60c</errorID>
      <errorWord>2026年04月21日</errorWord>
      <group>L1_Knowledge</group>
      <groupName>知识性问题</groupName>
      <ability>L2_Time</ability>
      <abilityName>日期时间</abilityName>
      <candidateList>
        <item>2026年4月21日</item>
      </candidateList>
      <explain>根据日常书写习惯，月份一般会省略前导零。</explain>
      <paraID>3A0B0DED</paraID>
      <start>134</start>
      <end>145</end>
      <status>unmodified</status>
      <modifiedWord/>
      <trackRevisions>false</trackRevisions>
    </reviewItem>
    <reviewItem>
      <errorID>0a76cd1f-456b-4ae6-b90c-03bd959c3dcf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7B5F3A65</paraID>
      <start>0</start>
      <end>2</end>
      <status>unmodified</status>
      <modifiedWord/>
      <trackRevisions>false</trackRevisions>
    </reviewItem>
    <reviewItem>
      <errorID>53db151d-aac6-43e7-885a-07d417e4ea77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2C564407</paraID>
      <start>0</start>
      <end>2</end>
      <status>unmodified</status>
      <modifiedWord/>
      <trackRevisions>false</trackRevisions>
    </reviewItem>
    <reviewItem>
      <errorID>9ed9683f-831b-4a88-b70d-d64a02429dae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47C9238</paraID>
      <start>0</start>
      <end>2</end>
      <status>unmodified</status>
      <modifiedWord/>
      <trackRevisions>false</trackRevisions>
    </reviewItem>
    <reviewItem>
      <errorID>5617ee1f-2081-4bd6-bb50-39030b56a56e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3A02215F</paraID>
      <start>0</start>
      <end>2</end>
      <status>unmodified</status>
      <modifiedWord/>
      <trackRevisions>false</trackRevisions>
    </reviewItem>
    <reviewItem>
      <errorID>0b1749c0-afc5-4050-93f6-1ecb034500ef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7EC707BC</paraID>
      <start>0</start>
      <end>2</end>
      <status>unmodified</status>
      <modifiedWord/>
      <trackRevisions>false</trackRevisions>
    </reviewItem>
    <reviewItem>
      <errorID>e6986e0c-8f08-486d-9a76-a6a5c293a3a5</errorID>
      <errorWord>:</errorWord>
      <group>L1_Format</group>
      <groupName>格式问题</groupName>
      <ability>L2_HalfPunc</ability>
      <abilityName>全半角检查</abilityName>
      <candidateList>
        <item>：</item>
      </candidateList>
      <explain>文本全半角错误。</explain>
      <paraID>7EC707BC</paraID>
      <start>6</start>
      <end>7</end>
      <status>unmodified</status>
      <modifiedWord/>
      <trackRevisions>false</trackRevisions>
    </reviewItem>
    <reviewItem>
      <errorID>ffe224b9-491b-4082-ad10-0b59546a7418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3480A96A</paraID>
      <start>0</start>
      <end>2</end>
      <status>unmodified</status>
      <modifiedWord/>
      <trackRevisions>false</trackRevisions>
    </reviewItem>
    <reviewItem>
      <errorID>5beab1a5-2714-4b12-9ed7-6567d50b903d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46F0138F</paraID>
      <start>0</start>
      <end>2</end>
      <status>unmodified</status>
      <modifiedWord/>
      <trackRevisions>false</trackRevisions>
    </reviewItem>
    <reviewItem>
      <errorID>a084ff05-1214-4dd0-a89a-d62208a4b270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32B3CCE</paraID>
      <start>0</start>
      <end>2</end>
      <status>unmodified</status>
      <modifiedWord/>
      <trackRevisions>false</trackRevisions>
    </reviewItem>
    <reviewItem>
      <errorID>2fd08c08-9059-486e-be17-eb225ad615f0</errorID>
      <errorWord>:</errorWord>
      <group>L1_Format</group>
      <groupName>格式问题</groupName>
      <ability>L2_HalfPunc</ability>
      <abilityName>全半角检查</abilityName>
      <candidateList>
        <item>：</item>
      </candidateList>
      <explain>文本全半角错误。</explain>
      <paraID>1C6CC509</paraID>
      <start>26</start>
      <end>27</end>
      <status>unmodified</status>
      <modifiedWord/>
      <trackRevisions>false</trackRevisions>
    </reviewItem>
    <reviewItem>
      <errorID>860f542c-1721-4ea9-941d-78a48e49c8d6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13CFA278</paraID>
      <start>0</start>
      <end>2</end>
      <status>unmodified</status>
      <modifiedWord/>
      <trackRevisions>false</trackRevisions>
    </reviewItem>
    <reviewItem>
      <errorID>57456cb5-9a88-4413-8090-298a2137d5f0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1F9891EA</paraID>
      <start>0</start>
      <end>2</end>
      <status>unmodified</status>
      <modifiedWord/>
      <trackRevisions>false</trackRevisions>
    </reviewItem>
    <reviewItem>
      <errorID>441b6ef7-cde0-44dc-b9e1-c6a498f51ee9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3B2279F3</paraID>
      <start>0</start>
      <end>2</end>
      <status>unmodified</status>
      <modifiedWord/>
      <trackRevisions>false</trackRevisions>
    </reviewItem>
    <reviewItem>
      <errorID>c4feb77c-bd9c-4a7c-972f-086a1029b546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34AD451B</paraID>
      <start>0</start>
      <end>2</end>
      <status>unmodified</status>
      <modifiedWord/>
      <trackRevisions>false</trackRevisions>
    </reviewItem>
    <reviewItem>
      <errorID>953c6fde-715c-4639-b6ba-9c86ff3ed1a0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7640F0E0</paraID>
      <start>0</start>
      <end>2</end>
      <status>unmodified</status>
      <modifiedWord/>
      <trackRevisions>false</trackRevisions>
    </reviewItem>
    <reviewItem>
      <errorID>40dda34c-55ce-4785-b9dc-d65c8600dd87</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3465B9F0</paraID>
      <start>0</start>
      <end>3</end>
      <status>unmodified</status>
      <modifiedWord/>
      <trackRevisions>false</trackRevisions>
    </reviewItem>
    <reviewItem>
      <errorID>8632e9b5-cd34-4512-97f2-058edf4cb9a8</errorID>
      <errorWord>:</errorWord>
      <group>L1_Format</group>
      <groupName>格式问题</groupName>
      <ability>L2_HalfPunc</ability>
      <abilityName>全半角检查</abilityName>
      <candidateList>
        <item>：</item>
      </candidateList>
      <explain>文本全半角错误。</explain>
      <paraID>3465B9F0</paraID>
      <start>19</start>
      <end>20</end>
      <status>unmodified</status>
      <modifiedWord/>
      <trackRevisions>false</trackRevisions>
    </reviewItem>
    <reviewItem>
      <errorID>40e29ecc-8622-4126-abf4-233f5fd3b900</errorID>
      <errorWord>做</errorWord>
      <group>L1_Word</group>
      <groupName>字词问题</groupName>
      <ability>L2_Typo</ability>
      <abilityName>字词错误</abilityName>
      <candidateList>
        <item>作</item>
      </candidateList>
      <explain>存在发音相同字词的误用。</explain>
      <paraID>3D9AE9B4</paraID>
      <start>176</start>
      <end>177</end>
      <status>unmodified</status>
      <modifiedWord/>
      <trackRevisions>false</trackRevisions>
    </reviewItem>
    <reviewItem>
      <errorID>fde08180-433d-4540-9a75-e5b8e41ea816</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7B047D19</paraID>
      <start>0</start>
      <end>3</end>
      <status>unmodified</status>
      <modifiedWord/>
      <trackRevisions>false</trackRevisions>
    </reviewItem>
    <reviewItem>
      <errorID>000e5b9a-b8cf-4ed8-892e-4af6269b3487</errorID>
      <errorWord>:</errorWord>
      <group>L1_Format</group>
      <groupName>格式问题</groupName>
      <ability>L2_HalfPunc</ability>
      <abilityName>全半角检查</abilityName>
      <candidateList>
        <item>：</item>
      </candidateList>
      <explain>文本全半角错误。</explain>
      <paraID>7B047D19</paraID>
      <start>13</start>
      <end>14</end>
      <status>unmodified</status>
      <modifiedWord/>
      <trackRevisions>false</trackRevisions>
    </reviewItem>
    <reviewItem>
      <errorID>cc3fa3ae-da46-4be7-b296-262f4115426a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764018B2</paraID>
      <start>0</start>
      <end>2</end>
      <status>unmodified</status>
      <modifiedWord/>
      <trackRevisions>false</trackRevisions>
    </reviewItem>
    <reviewItem>
      <errorID>e2c95987-6148-4db8-90be-7fab208cd0e8</errorID>
      <errorWord>(</errorWord>
      <group>L1_Format</group>
      <groupName>格式问题</groupName>
      <ability>L2_HalfPunc</ability>
      <abilityName>全半角检查</abilityName>
      <candidateList>
        <item>（</item>
      </candidateList>
      <explain>文本全半角错误。</explain>
      <paraID>764018B2</paraID>
      <start>14</start>
      <end>15</end>
      <status>unmodified</status>
      <modifiedWord/>
      <trackRevisions>false</trackRevisions>
    </reviewItem>
    <reviewItem>
      <errorID>cd1b22ca-ccac-4f4a-9b50-50a5746c87bd</errorID>
      <errorWord>)</errorWord>
      <group>L1_Format</group>
      <groupName>格式问题</groupName>
      <ability>L2_HalfPunc</ability>
      <abilityName>全半角检查</abilityName>
      <candidateList>
        <item>）</item>
      </candidateList>
      <explain>文本全半角错误。</explain>
      <paraID>764018B2</paraID>
      <start>37</start>
      <end>38</end>
      <status>unmodified</status>
      <modifiedWord/>
      <trackRevisions>false</trackRevisions>
    </reviewItem>
    <reviewItem>
      <errorID>6eed4240-ffa8-4d4a-9fbb-2a9af3a5801e</errorID>
      <errorWord>(</errorWord>
      <group>L1_Format</group>
      <groupName>格式问题</groupName>
      <ability>L2_HalfPunc</ability>
      <abilityName>全半角检查</abilityName>
      <candidateList>
        <item>（</item>
      </candidateList>
      <explain>文本全半角错误。</explain>
      <paraID>764018B2</paraID>
      <start>69</start>
      <end>70</end>
      <status>unmodified</status>
      <modifiedWord/>
      <trackRevisions>false</trackRevisions>
    </reviewItem>
    <reviewItem>
      <errorID>8bda7859-b654-458b-a5e0-8e3df5dc55f4</errorID>
      <errorWord>)</errorWord>
      <group>L1_Format</group>
      <groupName>格式问题</groupName>
      <ability>L2_HalfPunc</ability>
      <abilityName>全半角检查</abilityName>
      <candidateList>
        <item>）</item>
      </candidateList>
      <explain>文本全半角错误。</explain>
      <paraID>764018B2</paraID>
      <start>85</start>
      <end>86</end>
      <status>unmodified</status>
      <modifiedWord/>
      <trackRevisions>false</trackRevisions>
    </reviewItem>
    <reviewItem>
      <errorID>d30650b7-2160-4ad9-8190-82dce991088d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1400652B</paraID>
      <start>0</start>
      <end>2</end>
      <status>unmodified</status>
      <modifiedWord/>
      <trackRevisions>false</trackRevisions>
    </reviewItem>
    <reviewItem>
      <errorID>1ba181b6-1a62-4ad8-bc34-2ebaf03e4d07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6E35E9E0</paraID>
      <start>0</start>
      <end>2</end>
      <status>unmodified</status>
      <modifiedWord/>
      <trackRevisions>false</trackRevisions>
    </reviewItem>
    <reviewItem>
      <errorID>cecd49fe-6880-4d9f-8974-1a5485345b8a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255A2C9D</paraID>
      <start>0</start>
      <end>2</end>
      <status>unmodified</status>
      <modifiedWord/>
      <trackRevisions>false</trackRevisions>
    </reviewItem>
    <reviewItem>
      <errorID>0a896ca4-0608-452e-866c-5dc3a5acb766</errorID>
      <errorWord>(</errorWord>
      <group>L1_Format</group>
      <groupName>格式问题</groupName>
      <ability>L2_HalfPunc</ability>
      <abilityName>全半角检查</abilityName>
      <candidateList>
        <item>（</item>
      </candidateList>
      <explain>文本全半角错误。</explain>
      <paraID>255A2C9D</paraID>
      <start>22</start>
      <end>23</end>
      <status>unmodified</status>
      <modifiedWord/>
      <trackRevisions>false</trackRevisions>
    </reviewItem>
    <reviewItem>
      <errorID>b6f35bfc-315a-4670-9b63-4d6457cc34f2</errorID>
      <errorWord>)</errorWord>
      <group>L1_Format</group>
      <groupName>格式问题</groupName>
      <ability>L2_HalfPunc</ability>
      <abilityName>全半角检查</abilityName>
      <candidateList>
        <item>）</item>
      </candidateList>
      <explain>文本全半角错误。</explain>
      <paraID>255A2C9D</paraID>
      <start>24</start>
      <end>25</end>
      <status>unmodified</status>
      <modifiedWord/>
      <trackRevisions>false</trackRevisions>
    </reviewItem>
    <reviewItem>
      <errorID>80c91ebe-77f9-43f7-bea9-1a17e5f25da1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F6E4ECA</paraID>
      <start>0</start>
      <end>2</end>
      <status>unmodified</status>
      <modifiedWord/>
      <trackRevisions>false</trackRevisions>
    </reviewItem>
    <reviewItem>
      <errorID>c95fa2b9-ec99-4d4d-8dd3-cef9f0e004d6</errorID>
      <errorWord>:</errorWord>
      <group>L1_Format</group>
      <groupName>格式问题</groupName>
      <ability>L2_HalfPunc</ability>
      <abilityName>全半角检查</abilityName>
      <candidateList>
        <item>：</item>
      </candidateList>
      <explain>文本全半角错误。</explain>
      <paraID> 7E34E0C</paraID>
      <start>2</start>
      <end>3</end>
      <status>unmodified</status>
      <modifiedWord/>
      <trackRevisions>false</trackRevisions>
    </reviewItem>
    <reviewItem>
      <errorID>dfbe7639-b68e-4f3f-9b09-7c084acf0c89</errorID>
      <errorWord>:</errorWord>
      <group>L1_Format</group>
      <groupName>格式问题</groupName>
      <ability>L2_HalfPunc</ability>
      <abilityName>全半角检查</abilityName>
      <candidateList>
        <item>：</item>
      </candidateList>
      <explain>文本全半角错误。</explain>
      <paraID>3635DCF4</paraID>
      <start>2</start>
      <end>3</end>
      <status>unmodified</status>
      <modifiedWord/>
      <trackRevisions>false</trackRevisions>
    </reviewItem>
    <reviewItem>
      <errorID>d7d6fd47-f3da-438b-ab8e-d9c25dc6a7f2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3635DCF4</paraID>
      <start>3</start>
      <end>4</end>
      <status>unmodified</status>
      <modifiedWord/>
      <trackRevisions>false</trackRevisions>
    </reviewItem>
    <reviewItem>
      <errorID>db8e76a5-96f4-41a3-be52-63cfa4623664</errorID>
      <errorWord>(</errorWord>
      <group>L1_Format</group>
      <groupName>格式问题</groupName>
      <ability>L2_HalfPunc</ability>
      <abilityName>全半角检查</abilityName>
      <candidateList>
        <item>（</item>
      </candidateList>
      <explain>文本全半角错误。</explain>
      <paraID>3635DCF4</paraID>
      <start>11</start>
      <end>12</end>
      <status>unmodified</status>
      <modifiedWord/>
      <trackRevisions>false</trackRevisions>
    </reviewItem>
    <reviewItem>
      <errorID>d8bf774b-bbe5-426a-848d-d4d191568b21</errorID>
      <errorWord>:</errorWord>
      <group>L1_Format</group>
      <groupName>格式问题</groupName>
      <ability>L2_HalfPunc</ability>
      <abilityName>全半角检查</abilityName>
      <candidateList>
        <item>：</item>
      </candidateList>
      <explain>文本全半角错误。</explain>
      <paraID>4B6A5821</paraID>
      <start>2</start>
      <end>3</end>
      <status>unmodified</status>
      <modifiedWord/>
      <trackRevisions>false</trackRevisions>
    </reviewItem>
    <reviewItem>
      <errorID>060b32e5-a347-4809-8ada-8fda6b154782</errorID>
      <errorWord>(</errorWord>
      <group>L1_Format</group>
      <groupName>格式问题</groupName>
      <ability>L2_HalfPunc</ability>
      <abilityName>全半角检查</abilityName>
      <candidateList>
        <item>（</item>
      </candidateList>
      <explain>文本全半角错误。</explain>
      <paraID>4B6A5821</paraID>
      <start>12</start>
      <end>13</end>
      <status>unmodified</status>
      <modifiedWord/>
      <trackRevisions>false</trackRevisions>
    </reviewItem>
    <reviewItem>
      <errorID>3c90cffb-f56a-444a-a1b8-a025f08a74de</errorID>
      <errorWord>)</errorWord>
      <group>L1_Format</group>
      <groupName>格式问题</groupName>
      <ability>L2_HalfPunc</ability>
      <abilityName>全半角检查</abilityName>
      <candidateList>
        <item>）</item>
      </candidateList>
      <explain>文本全半角错误。</explain>
      <paraID>4B6A5821</paraID>
      <start>35</start>
      <end>36</end>
      <status>unmodified</status>
      <modifiedWord/>
      <trackRevisions>false</trackRevisions>
    </reviewItem>
    <reviewItem>
      <errorID>1d09a0d5-02b4-4b41-8e08-285c7e805c29</errorID>
      <errorWord>:</errorWord>
      <group>L1_Format</group>
      <groupName>格式问题</groupName>
      <ability>L2_HalfPunc</ability>
      <abilityName>全半角检查</abilityName>
      <candidateList>
        <item>：</item>
      </candidateList>
      <explain>文本全半角错误。</explain>
      <paraID>49C3BB83</paraID>
      <start>2</start>
      <end>3</end>
      <status>unmodified</status>
      <modifiedWord/>
      <trackRevisions>false</trackRevisions>
    </reviewItem>
    <reviewItem>
      <errorID>be2072c9-03a5-43e6-a8e6-22bd73f9128d</errorID>
      <errorWord>(</errorWord>
      <group>L1_Format</group>
      <groupName>格式问题</groupName>
      <ability>L2_HalfPunc</ability>
      <abilityName>全半角检查</abilityName>
      <candidateList>
        <item>（</item>
      </candidateList>
      <explain>文本全半角错误。</explain>
      <paraID>21A2E863</paraID>
      <start>10</start>
      <end>11</end>
      <status>unmodified</status>
      <modifiedWord/>
      <trackRevisions>false</trackRevisions>
    </reviewItem>
    <reviewItem>
      <errorID>9bc6d6e2-edd7-4bae-9b02-2c98d7342b71</errorID>
      <errorWord>)</errorWord>
      <group>L1_Format</group>
      <groupName>格式问题</groupName>
      <ability>L2_HalfPunc</ability>
      <abilityName>全半角检查</abilityName>
      <candidateList>
        <item>）</item>
      </candidateList>
      <explain>文本全半角错误。</explain>
      <paraID>21A2E863</paraID>
      <start>34</start>
      <end>35</end>
      <status>unmodified</status>
      <modifiedWord/>
      <trackRevisions>false</trackRevisions>
    </reviewItem>
    <reviewItem>
      <errorID>598a5a2b-0f17-4bb4-a81f-2399566d450d</errorID>
      <errorWord>(</errorWord>
      <group>L1_Format</group>
      <groupName>格式问题</groupName>
      <ability>L2_HalfPunc</ability>
      <abilityName>全半角检查</abilityName>
      <candidateList>
        <item>（</item>
      </candidateList>
      <explain>文本全半角错误。</explain>
      <paraID>51B5C170</paraID>
      <start>18</start>
      <end>19</end>
      <status>unmodified</status>
      <modifiedWord/>
      <trackRevisions>false</trackRevisions>
    </reviewItem>
    <reviewItem>
      <errorID>5d2744f1-242a-48e7-b810-7bf21ff5bb1a</errorID>
      <errorWord>)</errorWord>
      <group>L1_Format</group>
      <groupName>格式问题</groupName>
      <ability>L2_HalfPunc</ability>
      <abilityName>全半角检查</abilityName>
      <candidateList>
        <item>）</item>
      </candidateList>
      <explain>文本全半角错误。</explain>
      <paraID>51B5C170</paraID>
      <start>23</start>
      <end>24</end>
      <status>unmodified</status>
      <modifiedWord/>
      <trackRevisions>false</trackRevisions>
    </reviewItem>
    <reviewItem>
      <errorID>a69161bf-ab75-4028-9ed7-344e41bf5a56</errorID>
      <errorWord>-</errorWord>
      <group>L1_Format</group>
      <groupName>格式问题</groupName>
      <ability>L2_HalfPunc</ability>
      <abilityName>全半角检查</abilityName>
      <candidateList>
        <item>－</item>
      </candidateList>
      <explain>文本全半角错误。</explain>
      <paraID>6208FF09</paraID>
      <start>40</start>
      <end>41</end>
      <status>unmodified</status>
      <modifiedWord/>
      <trackRevisions>false</trackRevisions>
    </reviewItem>
    <reviewItem>
      <errorID>a18940b3-3e9d-40b6-b5d3-d7d2ca53cf21</errorID>
      <errorWord>-</errorWord>
      <group>L1_Format</group>
      <groupName>格式问题</groupName>
      <ability>L2_HalfPunc</ability>
      <abilityName>全半角检查</abilityName>
      <candidateList>
        <item>－</item>
      </candidateList>
      <explain>文本全半角错误。</explain>
      <paraID>6208FF09</paraID>
      <start>41</start>
      <end>42</end>
      <status>unmodified</status>
      <modifiedWord/>
      <trackRevisions>false</trackRevisions>
    </reviewItem>
    <reviewItem>
      <errorID>c3680a36-cdd8-4fde-a70b-f06ee93e9545</errorID>
      <errorWord>-</errorWord>
      <group>L1_Format</group>
      <groupName>格式问题</groupName>
      <ability>L2_HalfPunc</ability>
      <abilityName>全半角检查</abilityName>
      <candidateList>
        <item>－</item>
      </candidateList>
      <explain>文本全半角错误。</explain>
      <paraID>6208FF09</paraID>
      <start>67</start>
      <end>68</end>
      <status>unmodified</status>
      <modifiedWord/>
      <trackRevisions>false</trackRevisions>
    </reviewItem>
    <reviewItem>
      <errorID>ef4f91d8-fe07-4092-a430-80a4ffc0011f</errorID>
      <errorWord>-</errorWord>
      <group>L1_Format</group>
      <groupName>格式问题</groupName>
      <ability>L2_HalfPunc</ability>
      <abilityName>全半角检查</abilityName>
      <candidateList>
        <item>－</item>
      </candidateList>
      <explain>文本全半角错误。</explain>
      <paraID>6208FF09</paraID>
      <start>68</start>
      <end>69</end>
      <status>unmodified</status>
      <modifiedWord/>
      <trackRevisions>false</trackRevisions>
    </reviewItem>
    <reviewItem>
      <errorID>0712dc15-e1a2-47df-8972-03c3d5628992</errorID>
      <errorWord>“.</errorWord>
      <group>L1_Punc</group>
      <groupName>标点问题</groupName>
      <ability>L2_Punc</ability>
      <abilityName>标点符号检查</abilityName>
      <candidateList>
        <item>“</item>
      </candidateList>
      <explain/>
      <paraID>6208FF09</paraID>
      <start>80</start>
      <end>82</end>
      <status>unmodified</status>
      <modifiedWord/>
      <trackRevisions>false</trackRevisions>
    </reviewItem>
    <reviewItem>
      <errorID>04eceb56-a87b-4098-b116-5b86a9fcffb5</errorID>
      <errorWord>“.</errorWord>
      <group>L1_Punc</group>
      <groupName>标点问题</groupName>
      <ability>L2_Punc</ability>
      <abilityName>标点符号检查</abilityName>
      <candidateList>
        <item>“</item>
      </candidateList>
      <explain/>
      <paraID>6208FF09</paraID>
      <start>95</start>
      <end>97</end>
      <status>unmodified</status>
      <modifiedWord/>
      <trackRevisions>false</trackRevisions>
    </reviewItem>
    <reviewItem>
      <errorID>f721e793-bdd8-4a12-8d3a-ce4ac677a00e</errorID>
      <errorWord>-</errorWord>
      <group>L1_Format</group>
      <groupName>格式问题</groupName>
      <ability>L2_HalfPunc</ability>
      <abilityName>全半角检查</abilityName>
      <candidateList>
        <item>－</item>
      </candidateList>
      <explain>文本全半角错误。</explain>
      <paraID>6208FF09</paraID>
      <start>118</start>
      <end>119</end>
      <status>unmodified</status>
      <modifiedWord/>
      <trackRevisions>false</trackRevisions>
    </reviewItem>
    <reviewItem>
      <errorID>a1b22642-9792-465a-b90c-638d77bcc565</errorID>
      <errorWord>-</errorWord>
      <group>L1_Format</group>
      <groupName>格式问题</groupName>
      <ability>L2_HalfPunc</ability>
      <abilityName>全半角检查</abilityName>
      <candidateList>
        <item>－</item>
      </candidateList>
      <explain>文本全半角错误。</explain>
      <paraID>6208FF09</paraID>
      <start>119</start>
      <end>120</end>
      <status>unmodified</status>
      <modifiedWord/>
      <trackRevisions>false</trackRevisions>
    </reviewItem>
    <reviewItem>
      <errorID>3e87542d-d4f4-4feb-93f4-4f1fa2a2fcc2</errorID>
      <errorWord>-</errorWord>
      <group>L1_Format</group>
      <groupName>格式问题</groupName>
      <ability>L2_HalfPunc</ability>
      <abilityName>全半角检查</abilityName>
      <candidateList>
        <item>－</item>
      </candidateList>
      <explain>文本全半角错误。</explain>
      <paraID>6208FF09</paraID>
      <start>126</start>
      <end>127</end>
      <status>unmodified</status>
      <modifiedWord/>
      <trackRevisions>false</trackRevisions>
    </reviewItem>
    <reviewItem>
      <errorID>70f609b4-d7cf-4e25-a87b-1c7ac9ae3a8e</errorID>
      <errorWord>-</errorWord>
      <group>L1_Format</group>
      <groupName>格式问题</groupName>
      <ability>L2_HalfPunc</ability>
      <abilityName>全半角检查</abilityName>
      <candidateList>
        <item>－</item>
      </candidateList>
      <explain>文本全半角错误。</explain>
      <paraID>6208FF09</paraID>
      <start>127</start>
      <end>128</end>
      <status>unmodified</status>
      <modifiedWord/>
      <trackRevisions>false</trackRevisions>
    </reviewItem>
    <reviewItem>
      <errorID>0d931daa-c8c9-4175-a4ed-fe9686acc745</errorID>
      <errorWord>“.</errorWord>
      <group>L1_Punc</group>
      <groupName>标点问题</groupName>
      <ability>L2_Punc</ability>
      <abilityName>标点符号检查</abilityName>
      <candidateList>
        <item>“</item>
      </candidateList>
      <explain/>
      <paraID>25C31F2A</paraID>
      <start>12</start>
      <end>14</end>
      <status>unmodified</status>
      <modifiedWord/>
      <trackRevisions>false</trackRevisions>
    </reviewItem>
    <reviewItem>
      <errorID>5fef9c4d-75ed-41ad-b49c-c71a6653cfb3</errorID>
      <errorWord>-</errorWord>
      <group>L1_Format</group>
      <groupName>格式问题</groupName>
      <ability>L2_HalfPunc</ability>
      <abilityName>全半角检查</abilityName>
      <candidateList>
        <item>－</item>
      </candidateList>
      <explain>文本全半角错误。</explain>
      <paraID>25C31F2A</paraID>
      <start>48</start>
      <end>49</end>
      <status>unmodified</status>
      <modifiedWord/>
      <trackRevisions>false</trackRevisions>
    </reviewItem>
    <reviewItem>
      <errorID>d64d9fe4-3fa7-4bda-9b5f-e55332329d12</errorID>
      <errorWord>-</errorWord>
      <group>L1_Format</group>
      <groupName>格式问题</groupName>
      <ability>L2_HalfPunc</ability>
      <abilityName>全半角检查</abilityName>
      <candidateList>
        <item>－</item>
      </candidateList>
      <explain>文本全半角错误。</explain>
      <paraID>25C31F2A</paraID>
      <start>49</start>
      <end>50</end>
      <status>unmodified</status>
      <modifiedWord/>
      <trackRevisions>false</trackRevisions>
    </reviewItem>
    <reviewItem>
      <errorID>f6aa6506-4267-4505-9cf9-c92fe8ca578c</errorID>
      <errorWord>-</errorWord>
      <group>L1_Format</group>
      <groupName>格式问题</groupName>
      <ability>L2_HalfPunc</ability>
      <abilityName>全半角检查</abilityName>
      <candidateList>
        <item>－</item>
      </candidateList>
      <explain>文本全半角错误。</explain>
      <paraID>25C31F2A</paraID>
      <start>55</start>
      <end>56</end>
      <status>unmodified</status>
      <modifiedWord/>
      <trackRevisions>false</trackRevisions>
    </reviewItem>
    <reviewItem>
      <errorID>95b02b81-a6d5-419e-befd-fd7f4e53bdbc</errorID>
      <errorWord>-</errorWord>
      <group>L1_Format</group>
      <groupName>格式问题</groupName>
      <ability>L2_HalfPunc</ability>
      <abilityName>全半角检查</abilityName>
      <candidateList>
        <item>－</item>
      </candidateList>
      <explain>文本全半角错误。</explain>
      <paraID>25C31F2A</paraID>
      <start>56</start>
      <end>57</end>
      <status>unmodified</status>
      <modifiedWord/>
      <trackRevisions>false</trackRevisions>
    </reviewItem>
    <reviewItem>
      <errorID>4329a55b-89a1-4bde-97cf-580d6f39159f</errorID>
      <errorWord>否则其</errorWord>
      <group>L1_Word</group>
      <groupName>字词问题</groupName>
      <ability>L2_Typo</ability>
      <abilityName>字词错误</abilityName>
      <candidateList>
        <item>否则</item>
      </candidateList>
      <explain/>
      <paraID>1F710DA9</paraID>
      <start>63</start>
      <end>66</end>
      <status>unmodified</status>
      <modifiedWord/>
      <trackRevisions>false</trackRevisions>
    </reviewItem>
    <reviewItem>
      <errorID>b4aa966f-8470-438a-bcbc-558f3ead2af0</errorID>
      <errorWord>[2011]300号</errorWord>
      <group>L1_Knowledge</group>
      <groupName>知识性问题</groupName>
      <ability>L2_Knowledge</ability>
      <abilityName>其他知识</abilityName>
      <candidateList>
        <item>〔2011〕300号</item>
      </candidateList>
      <explain>发文字号格式错误。</explain>
      <paraID>4DD6D39D</paraID>
      <start>36</start>
      <end>46</end>
      <status>unmodified</status>
      <modifiedWord/>
      <trackRevisions>false</trackRevisions>
    </reviewItem>
    <reviewItem>
      <errorID>df74accc-5530-4db9-8900-cf06369bde0f</errorID>
      <errorWord>（</errorWord>
      <group>L1_Format</group>
      <groupName>格式问题</groupName>
      <ability>L2_HalfPunc</ability>
      <abilityName>全半角检查</abilityName>
      <candidateList>
        <item>(</item>
      </candidateList>
      <explain>文本全半角错误。</explain>
      <paraID>53E97568</paraID>
      <start>5</start>
      <end>6</end>
      <status>unmodified</status>
      <modifiedWord/>
      <trackRevisions>false</trackRevisions>
    </reviewItem>
    <reviewItem>
      <errorID>1616e63b-e91f-4425-9b8c-e66bfb26fdc0</errorID>
      <errorWord>）</errorWord>
      <group>L1_Format</group>
      <groupName>格式问题</groupName>
      <ability>L2_HalfPunc</ability>
      <abilityName>全半角检查</abilityName>
      <candidateList>
        <item>)</item>
      </candidateList>
      <explain>文本全半角错误。</explain>
      <paraID>53E97568</paraID>
      <start>7</start>
      <end>8</end>
      <status>unmodified</status>
      <modifiedWord/>
      <trackRevisions>false</trackRevisions>
    </reviewItem>
    <reviewItem>
      <errorID>951c05e3-262b-4e85-b658-2a32dbf37cba</errorID>
      <errorWord>【2021】11号</errorWord>
      <group>L1_Knowledge</group>
      <groupName>知识性问题</groupName>
      <ability>L2_Knowledge</ability>
      <abilityName>其他知识</abilityName>
      <candidateList>
        <item>〔2021〕11号</item>
      </candidateList>
      <explain>发文字号格式错误。</explain>
      <paraID>144BFFD3</paraID>
      <start>36</start>
      <end>45</end>
      <status>unmodified</status>
      <modifiedWord/>
      <trackRevisions>false</trackRevisions>
    </reviewItem>
    <reviewItem>
      <errorID>284c2740-9ce2-4936-b5b9-f52fce4d3381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5EA38ECF</paraID>
      <start>20</start>
      <end>23</end>
      <status>unmodified</status>
      <modifiedWord/>
      <trackRevisions>false</trackRevisions>
    </reviewItem>
    <reviewItem>
      <errorID>c6c57e13-3db5-4185-a0cc-ac4f247c58a2</errorID>
      <errorWord>法律、法规</errorWord>
      <group>L1_Word</group>
      <groupName>字词问题</groupName>
      <ability>L2_Typo</ability>
      <abilityName>字词错误</abilityName>
      <candidateList>
        <item>法律法规</item>
      </candidateList>
      <explain/>
      <paraID>5EA38ECF</paraID>
      <start>43</start>
      <end>48</end>
      <status>unmodified</status>
      <modifiedWord/>
      <trackRevisions>false</trackRevisions>
    </reviewItem>
    <reviewItem>
      <errorID>80823d67-df11-48b0-9301-093d0daf3d71</errorID>
      <errorWord>(</errorWord>
      <group>L1_Format</group>
      <groupName>格式问题</groupName>
      <ability>L2_HalfPunc</ability>
      <abilityName>全半角检查</abilityName>
      <candidateList>
        <item>（</item>
      </candidateList>
      <explain>文本全半角错误。</explain>
      <paraID>4245E364</paraID>
      <start>11</start>
      <end>12</end>
      <status>unmodified</status>
      <modifiedWord/>
      <trackRevisions>false</trackRevisions>
    </reviewItem>
    <reviewItem>
      <errorID>559c7223-7d8e-4e55-9db3-e37cd35ec9a0</errorID>
      <errorWord>)</errorWord>
      <group>L1_Format</group>
      <groupName>格式问题</groupName>
      <ability>L2_HalfPunc</ability>
      <abilityName>全半角检查</abilityName>
      <candidateList>
        <item>）</item>
      </candidateList>
      <explain>文本全半角错误。</explain>
      <paraID>4245E364</paraID>
      <start>27</start>
      <end>28</end>
      <status>unmodified</status>
      <modifiedWord/>
      <trackRevisions>false</trackRevisions>
    </reviewItem>
    <reviewItem>
      <errorID>6b346775-ca3d-4fbe-9f7f-b3fe9fdb0e69</errorID>
      <errorWord>,</errorWord>
      <group>L1_Format</group>
      <groupName>格式问题</groupName>
      <ability>L2_HalfPunc</ability>
      <abilityName>全半角检查</abilityName>
      <candidateList>
        <item>，</item>
      </candidateList>
      <explain>文本全半角错误。</explain>
      <paraID>59630E41</paraID>
      <start>18</start>
      <end>19</end>
      <status>unmodified</status>
      <modifiedWord/>
      <trackRevisions>false</trackRevisions>
    </reviewItem>
    <reviewItem>
      <errorID>2715cfdf-f0fe-4408-a8d7-f3ce373ac46a</errorID>
      <errorWord>国家发改委</errorWord>
      <group>L1_Knowledge</group>
      <groupName>知识性问题</groupName>
      <ability>L2_Knowledge</ability>
      <abilityName>其他知识</abilityName>
      <candidateList>
        <item>国家发展改革委</item>
      </candidateList>
      <explain/>
      <paraID>344ED203</paraID>
      <start>13</start>
      <end>18</end>
      <status>unmodified</status>
      <modifiedWord/>
      <trackRevisions>false</trackRevisions>
    </reviewItem>
    <reviewItem>
      <errorID>c5e0cdec-e2c4-4c95-996d-5e7909415a9d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344ED203</paraID>
      <start>92</start>
      <end>95</end>
      <status>unmodified</status>
      <modifiedWord/>
      <trackRevisions>false</trackRevisions>
    </reviewItem>
    <reviewItem>
      <errorID>51b0dcc7-6155-4596-ab3b-01d9c09e0bf6</errorID>
      <errorWord>国家市场监督管理局</errorWord>
      <group>L1_Word</group>
      <groupName>字词问题</groupName>
      <ability>L2_Typo</ability>
      <abilityName>字词错误</abilityName>
      <candidateList>
        <item>国家市场监督管理总局</item>
      </candidateList>
      <explain/>
      <paraID>7FF2E684</paraID>
      <start>54</start>
      <end>63</end>
      <status>unmodified</status>
      <modifiedWord/>
      <trackRevisions>false</trackRevisions>
    </reviewItem>
    <reviewItem>
      <errorID>522036d8-c23e-4be0-a628-48bd7c041cd3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307B3DAE</paraID>
      <start>68</start>
      <end>71</end>
      <status>unmodified</status>
      <modifiedWord/>
      <trackRevisions>false</trackRevisions>
    </reviewItem>
    <reviewItem>
      <errorID>934cbcab-8a23-47d0-b6bf-f6b0860524b8</errorID>
      <errorWord>登陆</errorWord>
      <group>L1_Word</group>
      <groupName>字词问题</groupName>
      <ability>L2_Typo</ability>
      <abilityName>字词错误</abilityName>
      <candidateList>
        <item>登录</item>
      </candidateList>
      <explain>存在发音相同字词的误用。</explain>
      <paraID>395BF6AD</paraID>
      <start>14</start>
      <end>16</end>
      <status>unmodified</status>
      <modifiedWord/>
      <trackRevisions>false</trackRevisions>
    </reviewItem>
    <reviewItem>
      <errorID>23805e46-857e-4d4b-8629-9d30f516eb2d</errorID>
      <errorWord>将则</errorWord>
      <group>L1_Word</group>
      <groupName>字词问题</groupName>
      <ability>L2_Typo</ability>
      <abilityName>字词错误</abilityName>
      <candidateList>
        <item>将</item>
      </candidateList>
      <explain>（jiāng）将要；（jiàng）勇将、上将、游泳健将；（qiāng）请求，将子无怒。</explain>
      <paraID>2BDC870F</paraID>
      <start>69</start>
      <end>71</end>
      <status>unmodified</status>
      <modifiedWord/>
      <trackRevisions>false</trackRevisions>
    </reviewItem>
    <reviewItem>
      <errorID>e9cb780f-bf89-4dfc-9299-2ccf9d6dcaa7</errorID>
      <errorWord>其它</errorWord>
      <group>L1_Word</group>
      <groupName>字词问题</groupName>
      <ability>L2_Alias</ability>
      <abilityName>也作/曾用词</abilityName>
      <candidateList>
        <item>其他</item>
      </candidateList>
      <explain>词汇[其它]为不规范表述或旧称，其规范书面表述为[其他]。</explain>
      <paraID> 349E7BA</paraID>
      <start>50</start>
      <end>52</end>
      <status>unmodified</status>
      <modifiedWord/>
      <trackRevisions>false</trackRevisions>
    </reviewItem>
    <reviewItem>
      <errorID>76dd6126-1732-4ae5-9385-e3f7c18128e0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454B7A60</paraID>
      <start>28</start>
      <end>31</end>
      <status>unmodified</status>
      <modifiedWord/>
      <trackRevisions>false</trackRevisions>
    </reviewItem>
    <reviewItem>
      <errorID>e7da01d6-2ea4-4609-a835-67dd450e37e5</errorID>
      <errorWord>采购代理机构采购代理机构</errorWord>
      <group>L1_Word</group>
      <groupName>字词问题</groupName>
      <ability>L2_Typo</ability>
      <abilityName>字词错误</abilityName>
      <candidateList>
        <item>采购代理机构</item>
      </candidateList>
      <explain/>
      <paraID>782DFD41</paraID>
      <start>11</start>
      <end>23</end>
      <status>unmodified</status>
      <modifiedWord/>
      <trackRevisions>false</trackRevisions>
    </reviewItem>
    <reviewItem>
      <errorID>fb54bccf-8f84-4331-99ad-307b705fe557</errorID>
      <errorWord>间</errorWord>
      <group>L1_Word</group>
      <groupName>字词问题</groupName>
      <ability>L2_Typo</ability>
      <abilityName>字词错误</abilityName>
      <candidateList>
        <item>间之</item>
      </candidateList>
      <explain/>
      <paraID>59CC442E</paraID>
      <start>19</start>
      <end>20</end>
      <status>unmodified</status>
      <modifiedWord/>
      <trackRevisions>false</trackRevisions>
    </reviewItem>
    <reviewItem>
      <errorID>5f162cdd-33e4-4da6-8a22-7661ac67cc29</errorID>
      <errorWord>（</errorWord>
      <group>L1_Punc</group>
      <groupName>标点问题</groupName>
      <ability>L2_Punc</ability>
      <abilityName>标点符号检查</abilityName>
      <candidateList/>
      <explain>同一形式括号套用。</explain>
      <paraID> 99811EF</paraID>
      <start>214</start>
      <end>215</end>
      <status>unmodified</status>
      <modifiedWord/>
      <trackRevisions>false</trackRevisions>
    </reviewItem>
    <reviewItem>
      <errorID>874e67f9-ce87-418e-b6ba-6d5f971b3920</errorID>
      <errorWord>）</errorWord>
      <group>L1_Punc</group>
      <groupName>标点问题</groupName>
      <ability>L2_Punc</ability>
      <abilityName>标点符号检查</abilityName>
      <candidateList/>
      <explain>同一形式括号套用。</explain>
      <paraID> 99811EF</paraID>
      <start>218</start>
      <end>219</end>
      <status>unmodified</status>
      <modifiedWord/>
      <trackRevisions>false</trackRevisions>
    </reviewItem>
    <reviewItem>
      <errorID>282d70c9-89bd-44d0-a080-442022007f76</errorID>
      <errorWord>--</errorWord>
      <group>L1_Punc</group>
      <groupName>标点问题</groupName>
      <ability>L2_Punc</ability>
      <abilityName>标点符号检查</abilityName>
      <candidateList>
        <item>——</item>
      </candidateList>
      <explain>破折号或连接号疑似使用错误。</explain>
      <paraID> 99811EF</paraID>
      <start>239</start>
      <end>241</end>
      <status>unmodified</status>
      <modifiedWord/>
      <trackRevisions>false</trackRevisions>
    </reviewItem>
    <reviewItem>
      <errorID>4711432e-4b53-4a67-a56e-9e0bb104fe90</errorID>
      <errorWord>（</errorWord>
      <group>L1_Punc</group>
      <groupName>标点问题</groupName>
      <ability>L2_Punc</ability>
      <abilityName>标点符号检查</abilityName>
      <candidateList/>
      <explain>同一形式括号套用。</explain>
      <paraID> 99811EF</paraID>
      <start>417</start>
      <end>418</end>
      <status>unmodified</status>
      <modifiedWord/>
      <trackRevisions>false</trackRevisions>
    </reviewItem>
    <reviewItem>
      <errorID>f73afb9f-8be8-4a88-a7d6-c2f896a1f645</errorID>
      <errorWord>）</errorWord>
      <group>L1_Punc</group>
      <groupName>标点问题</groupName>
      <ability>L2_Punc</ability>
      <abilityName>标点符号检查</abilityName>
      <candidateList/>
      <explain>同一形式括号套用。</explain>
      <paraID> 99811EF</paraID>
      <start>421</start>
      <end>422</end>
      <status>unmodified</status>
      <modifiedWord/>
      <trackRevisions>false</trackRevisions>
    </reviewItem>
    <reviewItem>
      <errorID>90150be2-79b0-4958-93b7-82c12c89ddd4</errorID>
      <errorWord>(</errorWord>
      <group>L1_Format</group>
      <groupName>格式问题</groupName>
      <ability>L2_HalfPunc</ability>
      <abilityName>全半角检查</abilityName>
      <candidateList>
        <item>（</item>
      </candidateList>
      <explain>文本全半角错误。</explain>
      <paraID>72AA7E46</paraID>
      <start>91</start>
      <end>92</end>
      <status>unmodified</status>
      <modifiedWord/>
      <trackRevisions>false</trackRevisions>
    </reviewItem>
    <reviewItem>
      <errorID>54f092df-e38b-4012-a167-03b11ab9ecfe</errorID>
      <errorWord>)</errorWord>
      <group>L1_Format</group>
      <groupName>格式问题</groupName>
      <ability>L2_HalfPunc</ability>
      <abilityName>全半角检查</abilityName>
      <candidateList>
        <item>）</item>
      </candidateList>
      <explain>文本全半角错误。</explain>
      <paraID>72AA7E46</paraID>
      <start>98</start>
      <end>99</end>
      <status>unmodified</status>
      <modifiedWord/>
      <trackRevisions>false</trackRevisions>
    </reviewItem>
    <reviewItem>
      <errorID>9592f91b-1ba5-48b8-83a9-e06c3921dd3b</errorID>
      <errorWord>（</errorWord>
      <group>L1_Punc</group>
      <groupName>标点问题</groupName>
      <ability>L2_Punc</ability>
      <abilityName>标点符号检查</abilityName>
      <candidateList/>
      <explain>同一形式括号套用。</explain>
      <paraID>428ECA67</paraID>
      <start>65</start>
      <end>66</end>
      <status>unmodified</status>
      <modifiedWord/>
      <trackRevisions>false</trackRevisions>
    </reviewItem>
    <reviewItem>
      <errorID>32a22373-661a-49b7-a941-78d5935086df</errorID>
      <errorWord>）</errorWord>
      <group>L1_Punc</group>
      <groupName>标点问题</groupName>
      <ability>L2_Punc</ability>
      <abilityName>标点符号检查</abilityName>
      <candidateList/>
      <explain>同一形式括号套用。</explain>
      <paraID>428ECA67</paraID>
      <start>72</start>
      <end>73</end>
      <status>unmodified</status>
      <modifiedWord/>
      <trackRevisions>false</trackRevisions>
    </reviewItem>
    <reviewItem>
      <errorID>8c049ef8-0137-4fac-a2bb-2e6ecefb0cf7</errorID>
      <errorWord>*</errorWord>
      <group>L1_Punc</group>
      <groupName>标点问题</groupName>
      <ability>L2_Punc</ability>
      <abilityName>标点符号检查</abilityName>
      <candidateList/>
      <explain/>
      <paraID>7AF7ABA1</paraID>
      <start>0</start>
      <end>1</end>
      <status>unmodified</status>
      <modifiedWord/>
      <trackRevisions>false</trackRevisions>
    </reviewItem>
    <reviewItem>
      <errorID>8082bce8-7917-4d03-9227-c2a18d212c25</errorID>
      <errorWord>登陆</errorWord>
      <group>L1_Word</group>
      <groupName>字词问题</groupName>
      <ability>L2_Typo</ability>
      <abilityName>字词错误</abilityName>
      <candidateList>
        <item>登录</item>
      </candidateList>
      <explain>存在发音相同字词的误用。</explain>
      <paraID>7AF7ABA1</paraID>
      <start>5</start>
      <end>7</end>
      <status>unmodified</status>
      <modifiedWord/>
      <trackRevisions>false</trackRevisions>
    </reviewItem>
    <reviewItem>
      <errorID>bbaf0ef7-4ccd-4f4f-ae3d-5bc0f3675295</errorID>
      <errorWord>*</errorWord>
      <group>L1_Punc</group>
      <groupName>标点问题</groupName>
      <ability>L2_Punc</ability>
      <abilityName>标点符号检查</abilityName>
      <candidateList/>
      <explain/>
      <paraID> A803401</paraID>
      <start>0</start>
      <end>1</end>
      <status>unmodified</status>
      <modifiedWord/>
      <trackRevisions>false</trackRevisions>
    </reviewItem>
    <reviewItem>
      <errorID>684d87f4-213b-44b1-bcfb-d9eeef83f150</errorID>
      <errorWord>,</errorWord>
      <group>L1_Format</group>
      <groupName>格式问题</groupName>
      <ability>L2_HalfPunc</ability>
      <abilityName>全半角检查</abilityName>
      <candidateList>
        <item>，</item>
      </candidateList>
      <explain>文本全半角错误。</explain>
      <paraID> AB594C7</paraID>
      <start>23</start>
      <end>24</end>
      <status>unmodified</status>
      <modifiedWord/>
      <trackRevisions>false</trackRevisions>
    </reviewItem>
    <reviewItem>
      <errorID>4478d47f-2eff-406e-bbb2-f0a698f44568</errorID>
      <errorWord>,</errorWord>
      <group>L1_Format</group>
      <groupName>格式问题</groupName>
      <ability>L2_HalfPunc</ability>
      <abilityName>全半角检查</abilityName>
      <candidateList>
        <item>，</item>
      </candidateList>
      <explain>文本全半角错误。</explain>
      <paraID> AB594C7</paraID>
      <start>29</start>
      <end>30</end>
      <status>unmodified</status>
      <modifiedWord/>
      <trackRevisions>false</trackRevisions>
    </reviewItem>
    <reviewItem>
      <errorID>44b1a61a-88e0-4aef-b396-ca1e7530a61c</errorID>
      <errorWord>,</errorWord>
      <group>L1_Format</group>
      <groupName>格式问题</groupName>
      <ability>L2_HalfPunc</ability>
      <abilityName>全半角检查</abilityName>
      <candidateList>
        <item>，</item>
      </candidateList>
      <explain>文本全半角错误。</explain>
      <paraID> AB594C7</paraID>
      <start>62</start>
      <end>63</end>
      <status>unmodified</status>
      <modifiedWord/>
      <trackRevisions>false</trackRevisions>
    </reviewItem>
    <reviewItem>
      <errorID>4b8d8021-b1fc-4d87-a77f-a327524c08a4</errorID>
      <errorWord>,</errorWord>
      <group>L1_Format</group>
      <groupName>格式问题</groupName>
      <ability>L2_HalfPunc</ability>
      <abilityName>全半角检查</abilityName>
      <candidateList>
        <item>，</item>
      </candidateList>
      <explain>文本全半角错误。</explain>
      <paraID>73194C77</paraID>
      <start>22</start>
      <end>23</end>
      <status>unmodified</status>
      <modifiedWord/>
      <trackRevisions>false</trackRevisions>
    </reviewItem>
    <reviewItem>
      <errorID>6357b9c5-f42b-472d-8252-df32cca17db3</errorID>
      <errorWord>,</errorWord>
      <group>L1_Format</group>
      <groupName>格式问题</groupName>
      <ability>L2_HalfPunc</ability>
      <abilityName>全半角检查</abilityName>
      <candidateList>
        <item>，</item>
      </candidateList>
      <explain>文本全半角错误。</explain>
      <paraID>73194C77</paraID>
      <start>45</start>
      <end>46</end>
      <status>unmodified</status>
      <modifiedWord/>
      <trackRevisions>false</trackRevisions>
    </reviewItem>
    <reviewItem>
      <errorID>e05d18b3-94ff-4fd0-a7f6-7018954fad1e</errorID>
      <errorWord>,</errorWord>
      <group>L1_Format</group>
      <groupName>格式问题</groupName>
      <ability>L2_HalfPunc</ability>
      <abilityName>全半角检查</abilityName>
      <candidateList>
        <item>，</item>
      </candidateList>
      <explain>文本全半角错误。</explain>
      <paraID>73194C77</paraID>
      <start>51</start>
      <end>52</end>
      <status>unmodified</status>
      <modifiedWord/>
      <trackRevisions>false</trackRevisions>
    </reviewItem>
    <reviewItem>
      <errorID>fbe8af12-121e-4d91-9d51-a6680485c8d6</errorID>
      <errorWord>,</errorWord>
      <group>L1_Format</group>
      <groupName>格式问题</groupName>
      <ability>L2_HalfPunc</ability>
      <abilityName>全半角检查</abilityName>
      <candidateList>
        <item>，</item>
      </candidateList>
      <explain>文本全半角错误。</explain>
      <paraID>73194C77</paraID>
      <start>91</start>
      <end>92</end>
      <status>unmodified</status>
      <modifiedWord/>
      <trackRevisions>false</trackRevisions>
    </reviewItem>
    <reviewItem>
      <errorID>f58edd81-72ee-4e2a-8737-6ca88d730c7c</errorID>
      <errorWord>法律、法规</errorWord>
      <group>L1_Word</group>
      <groupName>字词问题</groupName>
      <ability>L2_Typo</ability>
      <abilityName>字词错误</abilityName>
      <candidateList>
        <item>法律法规</item>
      </candidateList>
      <explain/>
      <paraID>20C100C9</paraID>
      <start>40</start>
      <end>45</end>
      <status>unmodified</status>
      <modifiedWord/>
      <trackRevisions>false</trackRevisions>
    </reviewItem>
    <reviewItem>
      <errorID>fe7cdc33-b6a4-4d3c-8807-075ef7d4b6f5</errorID>
      <errorWord>(</errorWord>
      <group>L1_Format</group>
      <groupName>格式问题</groupName>
      <ability>L2_HalfPunc</ability>
      <abilityName>全半角检查</abilityName>
      <candidateList>
        <item>（</item>
      </candidateList>
      <explain>文本全半角错误。</explain>
      <paraID>522C39D7</paraID>
      <start>25</start>
      <end>26</end>
      <status>unmodified</status>
      <modifiedWord/>
      <trackRevisions>false</trackRevisions>
    </reviewItem>
    <reviewItem>
      <errorID>37d282ca-5754-458e-8b30-b461919c3ad0</errorID>
      <errorWord>)</errorWord>
      <group>L1_Format</group>
      <groupName>格式问题</groupName>
      <ability>L2_HalfPunc</ability>
      <abilityName>全半角检查</abilityName>
      <candidateList>
        <item>）</item>
      </candidateList>
      <explain>文本全半角错误。</explain>
      <paraID>522C39D7</paraID>
      <start>38</start>
      <end>39</end>
      <status>unmodified</status>
      <modifiedWord/>
      <trackRevisions>false</trackRevisions>
    </reviewItem>
    <reviewItem>
      <errorID>5e5b6ce9-92a2-4881-a257-c602782ad7f0</errorID>
      <errorWord>《政府采购法》</errorWord>
      <group>L1_Word</group>
      <groupName>字词问题</groupName>
      <ability>L2_Typo</ability>
      <abilityName>字词错误</abilityName>
      <candidateList>
        <item>《中华人民共和国政府采购法》</item>
      </candidateList>
      <explain/>
      <paraID>36A865CA</paraID>
      <start>29</start>
      <end>36</end>
      <status>unmodified</status>
      <modifiedWord/>
      <trackRevisions>false</trackRevisions>
    </reviewItem>
    <reviewItem>
      <errorID>876e77ab-1b0b-4bbc-9ede-f39db43afb22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6EFD8B59</paraID>
      <start>20</start>
      <end>23</end>
      <status>unmodified</status>
      <modifiedWord/>
      <trackRevisions>false</trackRevisions>
    </reviewItem>
    <reviewItem>
      <errorID>b137507a-13b2-42c2-b321-1e9a9d557a46</errorID>
      <errorWord>法律、法规</errorWord>
      <group>L1_Word</group>
      <groupName>字词问题</groupName>
      <ability>L2_Typo</ability>
      <abilityName>字词错误</abilityName>
      <candidateList>
        <item>法律法规</item>
      </candidateList>
      <explain/>
      <paraID>6EFD8B59</paraID>
      <start>69</start>
      <end>74</end>
      <status>unmodified</status>
      <modifiedWord/>
      <trackRevisions>false</trackRevisions>
    </reviewItem>
    <reviewItem>
      <errorID>03019aaa-02bf-4fe5-a96e-ce01d99b7953</errorID>
      <errorWord>做出</errorWord>
      <group>L1_Word</group>
      <groupName>字词问题</groupName>
      <ability>L2_Typo</ability>
      <abilityName>字词错误</abilityName>
      <candidateList>
        <item>作出</item>
      </candidateList>
      <explain/>
      <paraID>7D7BF338</paraID>
      <start>35</start>
      <end>37</end>
      <status>unmodified</status>
      <modifiedWord/>
      <trackRevisions>false</trackRevisions>
    </reviewItem>
    <reviewItem>
      <errorID>3a4b82ce-4f56-4121-9975-36afd78b5edb</errorID>
      <errorWord>内做出答复</errorWord>
      <group>L1_Word</group>
      <groupName>字词问题</groupName>
      <ability>L2_Typo</ability>
      <abilityName>字词错误</abilityName>
      <candidateList>
        <item>内作出答复</item>
      </candidateList>
      <explain/>
      <paraID>172EAF5F</paraID>
      <start>44</start>
      <end>49</end>
      <status>unmodified</status>
      <modifiedWord/>
      <trackRevisions>false</trackRevisions>
    </reviewItem>
    <reviewItem>
      <errorID>659fa848-158a-4e7d-9e95-61f1ef8f7ffa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2FA071F6</paraID>
      <start>20</start>
      <end>23</end>
      <status>unmodified</status>
      <modifiedWord/>
      <trackRevisions>false</trackRevisions>
    </reviewItem>
    <reviewItem>
      <errorID>a6d54b5c-181d-4214-9169-5e2d5f31cd91</errorID>
      <errorWord>法律、法规</errorWord>
      <group>L1_Word</group>
      <groupName>字词问题</groupName>
      <ability>L2_Typo</ability>
      <abilityName>字词错误</abilityName>
      <candidateList>
        <item>法律法规</item>
      </candidateList>
      <explain/>
      <paraID>2FA071F6</paraID>
      <start>69</start>
      <end>74</end>
      <status>unmodified</status>
      <modifiedWord/>
      <trackRevisions>false</trackRevisions>
    </reviewItem>
    <reviewItem>
      <errorID>f6aabd9f-23cf-4669-9752-360b5d715859</errorID>
      <errorWord>内做出答复</errorWord>
      <group>L1_Word</group>
      <groupName>字词问题</groupName>
      <ability>L2_Typo</ability>
      <abilityName>字词错误</abilityName>
      <candidateList>
        <item>内作出答复</item>
      </candidateList>
      <explain/>
      <paraID>2FA071F6</paraID>
      <start>117</start>
      <end>122</end>
      <status>unmodified</status>
      <modifiedWord/>
      <trackRevisions>false</trackRevisions>
    </reviewItem>
    <reviewItem>
      <errorID>ae4cea56-faaf-4f35-b5eb-400a48b2e254</errorID>
      <errorWord>,</errorWord>
      <group>L1_Format</group>
      <groupName>格式问题</groupName>
      <ability>L2_HalfPunc</ability>
      <abilityName>全半角检查</abilityName>
      <candidateList>
        <item>，</item>
      </candidateList>
      <explain>文本全半角错误。</explain>
      <paraID>3940C39C</paraID>
      <start>12</start>
      <end>13</end>
      <status>unmodified</status>
      <modifiedWord/>
      <trackRevisions>false</trackRevisions>
    </reviewItem>
    <reviewItem>
      <errorID>d4813acb-d693-4d60-831e-55d2204bc165</errorID>
      <errorWord>法律、法规</errorWord>
      <group>L1_Word</group>
      <groupName>字词问题</groupName>
      <ability>L2_Typo</ability>
      <abilityName>字词错误</abilityName>
      <candidateList>
        <item>法律法规</item>
      </candidateList>
      <explain/>
      <paraID>3C220917</paraID>
      <start>25</start>
      <end>30</end>
      <status>unmodified</status>
      <modifiedWord/>
      <trackRevisions>false</trackRevisions>
    </reviewItem>
    <reviewItem>
      <errorID>c5edcfcc-2ac4-4a9f-85d4-8d6747c6662c</errorID>
      <errorWord>(</errorWord>
      <group>L1_Format</group>
      <groupName>格式问题</groupName>
      <ability>L2_HalfPunc</ability>
      <abilityName>全半角检查</abilityName>
      <candidateList>
        <item>（</item>
      </candidateList>
      <explain>文本全半角错误。</explain>
      <paraID>323583C6</paraID>
      <start>41</start>
      <end>42</end>
      <status>unmodified</status>
      <modifiedWord/>
      <trackRevisions>false</trackRevisions>
    </reviewItem>
    <reviewItem>
      <errorID>a92cc8a2-f0d2-4137-b177-ce61055b1c6a</errorID>
      <errorWord>)</errorWord>
      <group>L1_Format</group>
      <groupName>格式问题</groupName>
      <ability>L2_HalfPunc</ability>
      <abilityName>全半角检查</abilityName>
      <candidateList>
        <item>）</item>
      </candidateList>
      <explain>文本全半角错误。</explain>
      <paraID>323583C6</paraID>
      <start>64</start>
      <end>65</end>
      <status>unmodified</status>
      <modifiedWord/>
      <trackRevisions>false</trackRevisions>
    </reviewItem>
    <reviewItem>
      <errorID>45634337-57d3-47dc-a99d-7fb790a2e3f1</errorID>
      <errorWord>(</errorWord>
      <group>L1_Format</group>
      <groupName>格式问题</groupName>
      <ability>L2_HalfPunc</ability>
      <abilityName>全半角检查</abilityName>
      <candidateList>
        <item>（</item>
      </candidateList>
      <explain>文本全半角错误。</explain>
      <paraID>323583C6</paraID>
      <start>99</start>
      <end>100</end>
      <status>unmodified</status>
      <modifiedWord/>
      <trackRevisions>false</trackRevisions>
    </reviewItem>
    <reviewItem>
      <errorID>5bdeb741-a436-464e-824d-ab39a29d3483</errorID>
      <errorWord>)</errorWord>
      <group>L1_Format</group>
      <groupName>格式问题</groupName>
      <ability>L2_HalfPunc</ability>
      <abilityName>全半角检查</abilityName>
      <candidateList>
        <item>）</item>
      </candidateList>
      <explain>文本全半角错误。</explain>
      <paraID>323583C6</paraID>
      <start>115</start>
      <end>116</end>
      <status>unmodified</status>
      <modifiedWord/>
      <trackRevisions>false</trackRevisions>
    </reviewItem>
    <reviewItem>
      <errorID>b1f2a32d-030a-4404-834f-035ae6d6f496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323583C6</paraID>
      <start>136</start>
      <end>137</end>
      <status>unmodified</status>
      <modifiedWord/>
      <trackRevisions>false</trackRevisions>
    </reviewItem>
    <reviewItem>
      <errorID>beb84f46-ab9e-4c90-b0ae-631746857847</errorID>
      <errorWord>(</errorWord>
      <group>L1_Format</group>
      <groupName>格式问题</groupName>
      <ability>L2_HalfPunc</ability>
      <abilityName>全半角检查</abilityName>
      <candidateList>
        <item>（</item>
      </candidateList>
      <explain>文本全半角错误。</explain>
      <paraID>19AC5776</paraID>
      <start>21</start>
      <end>22</end>
      <status>unmodified</status>
      <modifiedWord/>
      <trackRevisions>false</trackRevisions>
    </reviewItem>
    <reviewItem>
      <errorID>3d9e99e2-2a4f-4b6d-bb42-ab88f5f8c9ce</errorID>
      <errorWord>)</errorWord>
      <group>L1_Format</group>
      <groupName>格式问题</groupName>
      <ability>L2_HalfPunc</ability>
      <abilityName>全半角检查</abilityName>
      <candidateList>
        <item>）</item>
      </candidateList>
      <explain>文本全半角错误。</explain>
      <paraID>19AC5776</paraID>
      <start>23</start>
      <end>24</end>
      <status>unmodified</status>
      <modifiedWord/>
      <trackRevisions>false</trackRevisions>
    </reviewItem>
    <reviewItem>
      <errorID>ac054fcd-8d08-4977-8f75-b35597c3426f</errorID>
      <errorWord>需</errorWord>
      <group>L1_Word</group>
      <groupName>字词问题</groupName>
      <ability>L2_Typo</ability>
      <abilityName>字词错误</abilityName>
      <candidateList>
        <item>须</item>
      </candidateList>
      <explain>存在发音相同字词的误用。</explain>
      <paraID>19AC5776</paraID>
      <start>125</start>
      <end>126</end>
      <status>unmodified</status>
      <modifiedWord/>
      <trackRevisions>false</trackRevisions>
    </reviewItem>
    <reviewItem>
      <errorID>9fa39dda-6d8b-4d31-b674-520f3299d51f</errorID>
      <errorWord>)</errorWord>
      <group>L1_Format</group>
      <groupName>格式问题</groupName>
      <ability>L2_HalfPunc</ability>
      <abilityName>全半角检查</abilityName>
      <candidateList>
        <item>）</item>
      </candidateList>
      <explain>文本全半角错误。</explain>
      <paraID>19AC5776</paraID>
      <start>179</start>
      <end>180</end>
      <status>unmodified</status>
      <modifiedWord/>
      <trackRevisions>false</trackRevisions>
    </reviewItem>
    <reviewItem>
      <errorID>8cabd5b9-bafc-45cf-a807-555a6b08cf2d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64F286D0</paraID>
      <start>61</start>
      <end>62</end>
      <status>unmodified</status>
      <modifiedWord/>
      <trackRevisions>false</trackRevisions>
    </reviewItem>
    <reviewItem>
      <errorID>12403c4e-ae20-47d0-a509-79edd4e491db</errorID>
      <errorWord>[2011]300号</errorWord>
      <group>L1_Knowledge</group>
      <groupName>知识性问题</groupName>
      <ability>L2_Knowledge</ability>
      <abilityName>其他知识</abilityName>
      <candidateList>
        <item>〔2011〕300号</item>
      </candidateList>
      <explain>发文字号格式错误。</explain>
      <paraID>64F286D0</paraID>
      <start>79</start>
      <end>89</end>
      <status>unmodified</status>
      <modifiedWord/>
      <trackRevisions>false</trackRevisions>
    </reviewItem>
    <reviewItem>
      <errorID>423f40ed-eaee-4877-be42-1d4294e3d4e3</errorID>
      <errorWord>有助于对</errorWord>
      <group>L1_Grammar</group>
      <groupName>语法问题</groupName>
      <ability>L2_Grammar</ability>
      <abilityName>语法错误</abilityName>
      <candidateList>
        <item>有助于</item>
      </candidateList>
      <explain/>
      <paraID> 847C200</paraID>
      <start>10</start>
      <end>14</end>
      <status>unmodified</status>
      <modifiedWord/>
      <trackRevisions>false</trackRevisions>
    </reviewItem>
    <reviewItem>
      <errorID>9d43c874-ece1-4bd2-b95f-1d40881bc338</errorID>
      <errorWord>做出</errorWord>
      <group>L1_Word</group>
      <groupName>字词问题</groupName>
      <ability>L2_Typo</ability>
      <abilityName>字词错误</abilityName>
      <candidateList>
        <item>作出</item>
      </candidateList>
      <explain/>
      <paraID> AF36695</paraID>
      <start>43</start>
      <end>45</end>
      <status>unmodified</status>
      <modifiedWord/>
      <trackRevisions>false</trackRevisions>
    </reviewItem>
    <reviewItem>
      <errorID>2d4203df-db1e-4416-8668-77b8051d8e9a</errorID>
      <errorWord>做出</errorWord>
      <group>L1_Word</group>
      <groupName>字词问题</groupName>
      <ability>L2_Typo</ability>
      <abilityName>字词错误</abilityName>
      <candidateList>
        <item>作出</item>
      </candidateList>
      <explain/>
      <paraID>36B3092B</paraID>
      <start>23</start>
      <end>25</end>
      <status>unmodified</status>
      <modifiedWord/>
      <trackRevisions>false</trackRevisions>
    </reviewItem>
    <reviewItem>
      <errorID>3445cd9e-1208-4b9a-96b5-6afd688c204b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EA1A6E4</paraID>
      <start>0</start>
      <end>2</end>
      <status>unmodified</status>
      <modifiedWord/>
      <trackRevisions>false</trackRevisions>
    </reviewItem>
    <reviewItem>
      <errorID>695fdf5a-bed2-4be4-93f2-1f6d3ba02a76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6A8C209D</paraID>
      <start>0</start>
      <end>2</end>
      <status>unmodified</status>
      <modifiedWord/>
      <trackRevisions>false</trackRevisions>
    </reviewItem>
    <reviewItem>
      <errorID>3c2699fb-8d3d-4cd5-a41a-9d7e5fff016a</errorID>
      <errorWord>件</errorWord>
      <group>L1_Word</group>
      <groupName>字词问题</groupName>
      <ability>L2_Typo</ability>
      <abilityName>字词错误</abilityName>
      <candidateList>
        <item>件中</item>
      </candidateList>
      <explain/>
      <paraID>12A33CCD</paraID>
      <start>43</start>
      <end>44</end>
      <status>unmodified</status>
      <modifiedWord/>
      <trackRevisions>false</trackRevisions>
    </reviewItem>
    <reviewItem>
      <errorID>65304b61-d9e6-4087-809f-428e1eac8e41</errorID>
      <errorWord>侯选</errorWord>
      <group>L1_Word</group>
      <groupName>字词问题</groupName>
      <ability>L2_Typo</ability>
      <abilityName>字词错误</abilityName>
      <candidateList>
        <item>候选</item>
      </candidateList>
      <explain/>
      <paraID>54B3DA61</paraID>
      <start>157</start>
      <end>159</end>
      <status>unmodified</status>
      <modifiedWord/>
      <trackRevisions>false</trackRevisions>
    </reviewItem>
    <reviewItem>
      <errorID>dca95248-3ad1-421c-b65c-f4de60824ddc</errorID>
      <errorWord>(</errorWord>
      <group>L1_Format</group>
      <groupName>格式问题</groupName>
      <ability>L2_HalfPunc</ability>
      <abilityName>全半角检查</abilityName>
      <candidateList>
        <item>（</item>
      </candidateList>
      <explain>文本全半角错误。</explain>
      <paraID>12CD90BC</paraID>
      <start>33</start>
      <end>34</end>
      <status>unmodified</status>
      <modifiedWord/>
      <trackRevisions>false</trackRevisions>
    </reviewItem>
    <reviewItem>
      <errorID>98b64062-90cc-466d-9b20-743d0544ced3</errorID>
      <errorWord>)</errorWord>
      <group>L1_Format</group>
      <groupName>格式问题</groupName>
      <ability>L2_HalfPunc</ability>
      <abilityName>全半角检查</abilityName>
      <candidateList>
        <item>）</item>
      </candidateList>
      <explain>文本全半角错误。</explain>
      <paraID>12CD90BC</paraID>
      <start>36</start>
      <end>37</end>
      <status>unmodified</status>
      <modifiedWord/>
      <trackRevisions>false</trackRevisions>
    </reviewItem>
    <reviewItem>
      <errorID>47c46911-7066-4283-9da5-36699e9a7b5d</errorID>
      <errorWord>:</errorWord>
      <group>L1_Format</group>
      <groupName>格式问题</groupName>
      <ability>L2_HalfPunc</ability>
      <abilityName>全半角检查</abilityName>
      <candidateList>
        <item>：</item>
      </candidateList>
      <explain>文本全半角错误。</explain>
      <paraID>12CD90BC</paraID>
      <start>41</start>
      <end>42</end>
      <status>unmodified</status>
      <modifiedWord/>
      <trackRevisions>false</trackRevisions>
    </reviewItem>
    <reviewItem>
      <errorID>71941e87-5b81-4a1e-946d-d9beab459403</errorID>
      <errorWord>&lt;</errorWord>
      <group>L1_Format</group>
      <groupName>格式问题</groupName>
      <ability>L2_HalfPunc</ability>
      <abilityName>全半角检查</abilityName>
      <candidateList>
        <item>〈</item>
      </candidateList>
      <explain>文本全半角错误。</explain>
      <paraID>143B16F8</paraID>
      <start>49</start>
      <end>50</end>
      <status>unmodified</status>
      <modifiedWord/>
      <trackRevisions>false</trackRevisions>
    </reviewItem>
    <reviewItem>
      <errorID>e8e2bd67-9bde-400f-992d-4c92dec2480f</errorID>
      <errorWord>&lt;</errorWord>
      <group>L1_Format</group>
      <groupName>格式问题</groupName>
      <ability>L2_HalfPunc</ability>
      <abilityName>全半角检查</abilityName>
      <candidateList>
        <item>〈</item>
      </candidateList>
      <explain>文本全半角错误。</explain>
      <paraID>39ECF126</paraID>
      <start>49</start>
      <end>50</end>
      <status>unmodified</status>
      <modifiedWord/>
      <trackRevisions>false</trackRevisions>
    </reviewItem>
    <reviewItem>
      <errorID>304f1f7c-42e7-41a3-884e-e4ffde5e1ca7</errorID>
      <errorWord>&lt;</errorWord>
      <group>L1_Format</group>
      <groupName>格式问题</groupName>
      <ability>L2_HalfPunc</ability>
      <abilityName>全半角检查</abilityName>
      <candidateList>
        <item>〈</item>
      </candidateList>
      <explain>文本全半角错误。</explain>
      <paraID> A87CFDA</paraID>
      <start>34</start>
      <end>35</end>
      <status>unmodified</status>
      <modifiedWord/>
      <trackRevisions>false</trackRevisions>
    </reviewItem>
    <reviewItem>
      <errorID>a1eb2069-7ea6-4d67-a789-6f9efb16674e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43672AE2</paraID>
      <start>0</start>
      <end>2</end>
      <status>unmodified</status>
      <modifiedWord/>
      <trackRevisions>false</trackRevisions>
    </reviewItem>
    <reviewItem>
      <errorID>0ddee9b8-797e-4e98-8b9d-cf116877998f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67E5040E</paraID>
      <start>0</start>
      <end>2</end>
      <status>unmodified</status>
      <modifiedWord/>
      <trackRevisions>false</trackRevisions>
    </reviewItem>
    <reviewItem>
      <errorID>5e0b7a85-94c5-4d01-9c77-e3f2313663b2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57D972C3</paraID>
      <start>0</start>
      <end>2</end>
      <status>unmodified</status>
      <modifiedWord/>
      <trackRevisions>false</trackRevisions>
    </reviewItem>
    <reviewItem>
      <errorID>e773690d-04ed-40a1-a7b5-e7216a4e87d0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4C148F56</paraID>
      <start>0</start>
      <end>2</end>
      <status>unmodified</status>
      <modifiedWord/>
      <trackRevisions>false</trackRevisions>
    </reviewItem>
    <reviewItem>
      <errorID>b37d15fe-c335-4a81-8646-b6f2a8f3faeb</errorID>
      <errorWord>:</errorWord>
      <group>L1_Format</group>
      <groupName>格式问题</groupName>
      <ability>L2_HalfPunc</ability>
      <abilityName>全半角检查</abilityName>
      <candidateList>
        <item>：</item>
      </candidateList>
      <explain>文本全半角错误。</explain>
      <paraID>4C148F56</paraID>
      <start>6</start>
      <end>7</end>
      <status>unmodified</status>
      <modifiedWord/>
      <trackRevisions>false</trackRevisions>
    </reviewItem>
    <reviewItem>
      <errorID>c0148105-06a8-45d2-8376-9d463f9ad153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4BCBB0AE</paraID>
      <start>0</start>
      <end>2</end>
      <status>unmodified</status>
      <modifiedWord/>
      <trackRevisions>false</trackRevisions>
    </reviewItem>
    <reviewItem>
      <errorID>f465102d-44bc-4d99-acde-325c0add092a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6045E644</paraID>
      <start>0</start>
      <end>2</end>
      <status>unmodified</status>
      <modifiedWord/>
      <trackRevisions>false</trackRevisions>
    </reviewItem>
    <reviewItem>
      <errorID>d301936c-f0e0-4316-90e0-347f0c7a462f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749F9D7C</paraID>
      <start>0</start>
      <end>2</end>
      <status>unmodified</status>
      <modifiedWord/>
      <trackRevisions>false</trackRevisions>
    </reviewItem>
    <reviewItem>
      <errorID>c58316e9-f4a8-4204-a284-4979ce89206a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2F9E3DCC</paraID>
      <start>0</start>
      <end>2</end>
      <status>unmodified</status>
      <modifiedWord/>
      <trackRevisions>false</trackRevisions>
    </reviewItem>
    <reviewItem>
      <errorID>1379a19b-79bf-4ba9-bebc-c350def22a5a</errorID>
      <errorWord>，</errorWord>
      <group>L1_Word</group>
      <groupName>字词问题</groupName>
      <ability>L2_Typo</ability>
      <abilityName>字词错误</abilityName>
      <candidateList>
        <item>，在</item>
      </candidateList>
      <explain/>
      <paraID>41616BAB</paraID>
      <start>168</start>
      <end>169</end>
      <status>unmodified</status>
      <modifiedWord/>
      <trackRevisions>false</trackRevisions>
    </reviewItem>
    <reviewItem>
      <errorID>f22013c9-d5a8-4a71-ab75-ef3fadd992e3</errorID>
      <errorWord>作</errorWord>
      <group>L1_Word</group>
      <groupName>字词问题</groupName>
      <ability>L2_Typo</ability>
      <abilityName>字词错误</abilityName>
      <candidateList>
        <item>做</item>
      </candidateList>
      <explain>存在发音相同字词的误用。</explain>
      <paraID> 30B6F98</paraID>
      <start>75</start>
      <end>76</end>
      <status>unmodified</status>
      <modifiedWord/>
      <trackRevisions>false</trackRevisions>
    </reviewItem>
    <reviewItem>
      <errorID>0d7cf527-3858-406f-879c-f3f49dce1efd</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6ED5A3DB</paraID>
      <start>24</start>
      <end>25</end>
      <status>unmodified</status>
      <modifiedWord/>
      <trackRevisions>false</trackRevisions>
    </reviewItem>
    <reviewItem>
      <errorID>ab853d7d-fdfa-494f-b918-4cddc0ef1f92</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3312A605</paraID>
      <start>14</start>
      <end>15</end>
      <status>unmodified</status>
      <modifiedWord/>
      <trackRevisions>false</trackRevisions>
    </reviewItem>
    <reviewItem>
      <errorID>fb96d869-24c0-4085-992a-a6839d1cb62e</errorID>
      <errorWord>(</errorWord>
      <group>L1_Format</group>
      <groupName>格式问题</groupName>
      <ability>L2_HalfPunc</ability>
      <abilityName>全半角检查</abilityName>
      <candidateList>
        <item>（</item>
      </candidateList>
      <explain>文本全半角错误。</explain>
      <paraID>6C4129CE</paraID>
      <start>20</start>
      <end>21</end>
      <status>unmodified</status>
      <modifiedWord/>
      <trackRevisions>false</trackRevisions>
    </reviewItem>
    <reviewItem>
      <errorID>8597c0c5-6624-4108-ab17-d2b9f458ebea</errorID>
      <errorWord>)</errorWord>
      <group>L1_Format</group>
      <groupName>格式问题</groupName>
      <ability>L2_HalfPunc</ability>
      <abilityName>全半角检查</abilityName>
      <candidateList>
        <item>）</item>
      </candidateList>
      <explain>文本全半角错误。</explain>
      <paraID>6C4129CE</paraID>
      <start>38</start>
      <end>39</end>
      <status>unmodified</status>
      <modifiedWord/>
      <trackRevisions>false</trackRevisions>
    </reviewItem>
    <reviewItem>
      <errorID>e4b03040-ffba-4ae7-b79d-73fdf61b8a73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1AEDB50E</paraID>
      <start>0</start>
      <end>3</end>
      <status>unmodified</status>
      <modifiedWord/>
      <trackRevisions>false</trackRevisions>
    </reviewItem>
    <reviewItem>
      <errorID>340954b7-c0b0-4991-b585-aa7f86877428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2C479F3F</paraID>
      <start>0</start>
      <end>3</end>
      <status>unmodified</status>
      <modifiedWord/>
      <trackRevisions>false</trackRevisions>
    </reviewItem>
    <reviewItem>
      <errorID>4639169f-384b-4013-8656-a7b3fb36adfe</errorID>
      <errorWord>其它</errorWord>
      <group>L1_Word</group>
      <groupName>字词问题</groupName>
      <ability>L2_Alias</ability>
      <abilityName>也作/曾用词</abilityName>
      <candidateList>
        <item>其他</item>
      </candidateList>
      <explain>词汇[其它]为不规范表述或旧称，其规范书面表述为[其他]。</explain>
      <paraID>6DB5713C</paraID>
      <start>3</start>
      <end>5</end>
      <status>unmodified</status>
      <modifiedWord/>
      <trackRevisions>false</trackRevisions>
    </reviewItem>
    <reviewItem>
      <errorID>55d6a217-f76f-4438-86f3-b5ba7dc6d04c</errorID>
      <errorWord>中华人民共和国合同法</errorWord>
      <group>L1_Knowledge</group>
      <groupName>知识性问题</groupName>
      <ability>L2_Knowledge</ability>
      <abilityName>其他知识</abilityName>
      <candidateList/>
      <explain>该法律于1999年3月15日由全国人民代表大会制定，已于2021年1月1日废止，请注意检查引用是否正确。</explain>
      <paraID>53AE0B1B</paraID>
      <start>3</start>
      <end>13</end>
      <status>unmodified</status>
      <modifiedWord/>
      <trackRevisions>false</trackRevisions>
    </reviewItem>
    <reviewItem>
      <errorID>c7bd1abc-875d-4e3b-84f2-5328e85ae145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53AE0B1B</paraID>
      <start>13</start>
      <end>16</end>
      <status>unmodified</status>
      <modifiedWord/>
      <trackRevisions>false</trackRevisions>
    </reviewItem>
    <reviewItem>
      <errorID>bf62029a-96a4-44de-a87f-ab95b3f3e555</errorID>
      <errorWord>工</errorWord>
      <group>L1_Word</group>
      <groupName>字词问题</groupName>
      <ability>L2_Typo</ability>
      <abilityName>字词错误</abilityName>
      <candidateList>
        <item>工事</item>
      </candidateList>
      <explain/>
      <paraID>53AE0B1B</paraID>
      <start>68</start>
      <end>69</end>
      <status>unmodified</status>
      <modifiedWord/>
      <trackRevisions>false</trackRevisions>
    </reviewItem>
    <reviewItem>
      <errorID>ed172f27-0e9f-4d59-aebd-86cdbb50a835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2DA3A5CD</paraID>
      <start>60</start>
      <end>61</end>
      <status>unmodified</status>
      <modifiedWord/>
      <trackRevisions>false</trackRevisions>
    </reviewItem>
    <reviewItem>
      <errorID>244d4220-755f-4bad-a2be-c0e6aa05da40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2DA3A5CD</paraID>
      <start>110</start>
      <end>111</end>
      <status>unmodified</status>
      <modifiedWord/>
      <trackRevisions>false</trackRevisions>
    </reviewItem>
    <reviewItem>
      <errorID>07f050fb-a41d-4643-ad1a-f5b002ff3574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195FA657</paraID>
      <start>0</start>
      <end>2</end>
      <status>unmodified</status>
      <modifiedWord/>
      <trackRevisions>false</trackRevisions>
    </reviewItem>
    <reviewItem>
      <errorID>d05d7ff5-2324-4d70-87cb-d9a2230f3695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57D186C</paraID>
      <start>0</start>
      <end>2</end>
      <status>unmodified</status>
      <modifiedWord/>
      <trackRevisions>false</trackRevisions>
    </reviewItem>
    <reviewItem>
      <errorID>782b115f-559e-4832-9ebf-fbe9fc335f1b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2B1E9F48</paraID>
      <start>0</start>
      <end>2</end>
      <status>unmodified</status>
      <modifiedWord/>
      <trackRevisions>false</trackRevisions>
    </reviewItem>
    <reviewItem>
      <errorID>6eb4857c-cec4-4f2e-ac61-bf760b5e482d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50D161E6</paraID>
      <start>0</start>
      <end>2</end>
      <status>unmodified</status>
      <modifiedWord/>
      <trackRevisions>false</trackRevisions>
    </reviewItem>
    <reviewItem>
      <errorID>c7038cd5-1a7f-4be6-9e89-d2d1a42bc09b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BA59F1B</paraID>
      <start>0</start>
      <end>2</end>
      <status>unmodified</status>
      <modifiedWord/>
      <trackRevisions>false</trackRevisions>
    </reviewItem>
    <reviewItem>
      <errorID>b9a610d5-a85b-4bf0-b965-ed75a4f5fbca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6BD58D85</paraID>
      <start>0</start>
      <end>2</end>
      <status>unmodified</status>
      <modifiedWord/>
      <trackRevisions>false</trackRevisions>
    </reviewItem>
    <reviewItem>
      <errorID>660256da-51b7-4190-9f11-d7c0e695e0e0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7AA328CA</paraID>
      <start>0</start>
      <end>2</end>
      <status>unmodified</status>
      <modifiedWord/>
      <trackRevisions>false</trackRevisions>
    </reviewItem>
    <reviewItem>
      <errorID>86a07f55-ddb7-486c-8e98-04176ad66e33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6060C8CA</paraID>
      <start>0</start>
      <end>2</end>
      <status>unmodified</status>
      <modifiedWord/>
      <trackRevisions>false</trackRevisions>
    </reviewItem>
    <reviewItem>
      <errorID>a25f4600-e7f5-4e55-8c11-d57ca796cc21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7C03CD83</paraID>
      <start>0</start>
      <end>3</end>
      <status>unmodified</status>
      <modifiedWord/>
      <trackRevisions>false</trackRevisions>
    </reviewItem>
    <reviewItem>
      <errorID>017f39dd-14ae-405f-a981-3174c8bd0efe</errorID>
      <errorWord>其它</errorWord>
      <group>L1_Word</group>
      <groupName>字词问题</groupName>
      <ability>L2_Alias</ability>
      <abilityName>也作/曾用词</abilityName>
      <candidateList>
        <item>其他</item>
      </candidateList>
      <explain>词汇[其它]为不规范表述或旧称，其规范书面表述为[其他]。</explain>
      <paraID>2920DFE9</paraID>
      <start>1</start>
      <end>3</end>
      <status>unmodified</status>
      <modifiedWord/>
      <trackRevisions>false</trackRevisions>
    </reviewItem>
    <reviewItem>
      <errorID>e64dde88-144e-4d30-8f79-9adfe07870a3</errorID>
      <errorWord>其它</errorWord>
      <group>L1_Word</group>
      <groupName>字词问题</groupName>
      <ability>L2_Alias</ability>
      <abilityName>也作/曾用词</abilityName>
      <candidateList>
        <item>其他</item>
      </candidateList>
      <explain>词汇[其它]为不规范表述或旧称，其规范书面表述为[其他]。</explain>
      <paraID>63A67F9C</paraID>
      <start>1</start>
      <end>3</end>
      <status>unmodified</status>
      <modifiedWord/>
      <trackRevisions>false</trackRevisions>
    </reviewItem>
    <reviewItem>
      <errorID>33e90811-6a79-4982-8320-fdc9fba4ee76</errorID>
      <errorWord>(</errorWord>
      <group>L1_Format</group>
      <groupName>格式问题</groupName>
      <ability>L2_HalfPunc</ability>
      <abilityName>全半角检查</abilityName>
      <candidateList>
        <item>（</item>
      </candidateList>
      <explain>文本全半角错误。</explain>
      <paraID>181F2CE5</paraID>
      <start>30</start>
      <end>31</end>
      <status>unmodified</status>
      <modifiedWord/>
      <trackRevisions>false</trackRevisions>
    </reviewItem>
    <reviewItem>
      <errorID>6a0c60e6-c89e-425c-aaef-f83ad1f8ebcb</errorID>
      <errorWord>)</errorWord>
      <group>L1_Format</group>
      <groupName>格式问题</groupName>
      <ability>L2_HalfPunc</ability>
      <abilityName>全半角检查</abilityName>
      <candidateList>
        <item>）</item>
      </candidateList>
      <explain>文本全半角错误。</explain>
      <paraID>181F2CE5</paraID>
      <start>34</start>
      <end>35</end>
      <status>unmodified</status>
      <modifiedWord/>
      <trackRevisions>false</trackRevisions>
    </reviewItem>
    <reviewItem>
      <errorID>7d1b2ab0-1653-468a-9aa3-5a7f342cf976</errorID>
      <errorWord>其它</errorWord>
      <group>L1_Word</group>
      <groupName>字词问题</groupName>
      <ability>L2_Alias</ability>
      <abilityName>也作/曾用词</abilityName>
      <candidateList>
        <item>其他</item>
      </candidateList>
      <explain>词汇[其它]为不规范表述或旧称，其规范书面表述为[其他]。</explain>
      <paraID>74DF706E</paraID>
      <start>1</start>
      <end>3</end>
      <status>unmodified</status>
      <modifiedWord/>
      <trackRevisions>false</trackRevisions>
    </reviewItem>
    <reviewItem>
      <errorID>d95f52ac-187b-49c5-8cf5-769b640446cb</errorID>
      <errorWord>其它</errorWord>
      <group>L1_Word</group>
      <groupName>字词问题</groupName>
      <ability>L2_Alias</ability>
      <abilityName>也作/曾用词</abilityName>
      <candidateList>
        <item>其他</item>
      </candidateList>
      <explain>词汇[其它]为不规范表述或旧称，其规范书面表述为[其他]。</explain>
      <paraID>1ED5E43C</paraID>
      <start>1</start>
      <end>3</end>
      <status>unmodified</status>
      <modifiedWord/>
      <trackRevisions>false</trackRevisions>
    </reviewItem>
    <reviewItem>
      <errorID>2dd4ad12-f4a8-45ce-9010-0367951abc17</errorID>
      <errorWord>其它</errorWord>
      <group>L1_Word</group>
      <groupName>字词问题</groupName>
      <ability>L2_Alias</ability>
      <abilityName>也作/曾用词</abilityName>
      <candidateList>
        <item>其他</item>
      </candidateList>
      <explain>词汇[其它]为不规范表述或旧称，其规范书面表述为[其他]。</explain>
      <paraID>64DE3ACA</paraID>
      <start>1</start>
      <end>3</end>
      <status>unmodified</status>
      <modifiedWord/>
      <trackRevisions>false</trackRevisions>
    </reviewItem>
    <reviewItem>
      <errorID>43c24fb0-53d2-44ad-a0c4-b37f19d7f2eb</errorID>
      <errorWord>其它</errorWord>
      <group>L1_Word</group>
      <groupName>字词问题</groupName>
      <ability>L2_Alias</ability>
      <abilityName>也作/曾用词</abilityName>
      <candidateList>
        <item>其他</item>
      </candidateList>
      <explain>词汇[其它]为不规范表述或旧称，其规范书面表述为[其他]。</explain>
      <paraID>47B83376</paraID>
      <start>1</start>
      <end>3</end>
      <status>unmodified</status>
      <modifiedWord/>
      <trackRevisions>false</trackRevisions>
    </reviewItem>
    <reviewItem>
      <errorID>80887053-0c04-4774-8afa-67ac745e2f97</errorID>
      <errorWord>(</errorWord>
      <group>L1_Format</group>
      <groupName>格式问题</groupName>
      <ability>L2_HalfPunc</ability>
      <abilityName>全半角检查</abilityName>
      <candidateList>
        <item>（</item>
      </candidateList>
      <explain>文本全半角错误。</explain>
      <paraID>4EC9C4CB</paraID>
      <start>30</start>
      <end>31</end>
      <status>unmodified</status>
      <modifiedWord/>
      <trackRevisions>false</trackRevisions>
    </reviewItem>
    <reviewItem>
      <errorID>6e401e59-85ab-43a1-ae4e-ba50d2f2c629</errorID>
      <errorWord>)</errorWord>
      <group>L1_Format</group>
      <groupName>格式问题</groupName>
      <ability>L2_HalfPunc</ability>
      <abilityName>全半角检查</abilityName>
      <candidateList>
        <item>）</item>
      </candidateList>
      <explain>文本全半角错误。</explain>
      <paraID>4EC9C4CB</paraID>
      <start>34</start>
      <end>35</end>
      <status>unmodified</status>
      <modifiedWord/>
      <trackRevisions>false</trackRevisions>
    </reviewItem>
    <reviewItem>
      <errorID>c684042a-32d3-47db-abd0-42cda02c39d8</errorID>
      <errorWord>其它</errorWord>
      <group>L1_Word</group>
      <groupName>字词问题</groupName>
      <ability>L2_Alias</ability>
      <abilityName>也作/曾用词</abilityName>
      <candidateList>
        <item>其他</item>
      </candidateList>
      <explain>词汇[其它]为不规范表述或旧称，其规范书面表述为[其他]。</explain>
      <paraID>65CC1AA7</paraID>
      <start>1</start>
      <end>3</end>
      <status>unmodified</status>
      <modifiedWord/>
      <trackRevisions>false</trackRevisions>
    </reviewItem>
    <reviewItem>
      <errorID>f8952330-1a96-4287-8cdd-928ffd6c90bd</errorID>
      <errorWord>其它</errorWord>
      <group>L1_Word</group>
      <groupName>字词问题</groupName>
      <ability>L2_Alias</ability>
      <abilityName>也作/曾用词</abilityName>
      <candidateList>
        <item>其他</item>
      </candidateList>
      <explain>词汇[其它]为不规范表述或旧称，其规范书面表述为[其他]。</explain>
      <paraID>1113D640</paraID>
      <start>1</start>
      <end>3</end>
      <status>unmodified</status>
      <modifiedWord/>
      <trackRevisions>false</trackRevisions>
    </reviewItem>
    <reviewItem>
      <errorID>fabe5b50-21ef-4c82-8e38-e8440ecc2608</errorID>
      <errorWord>其它</errorWord>
      <group>L1_Word</group>
      <groupName>字词问题</groupName>
      <ability>L2_Alias</ability>
      <abilityName>也作/曾用词</abilityName>
      <candidateList>
        <item>其他</item>
      </candidateList>
      <explain>词汇[其它]为不规范表述或旧称，其规范书面表述为[其他]。</explain>
      <paraID>37AC8102</paraID>
      <start>1</start>
      <end>3</end>
      <status>unmodified</status>
      <modifiedWord/>
      <trackRevisions>false</trackRevisions>
    </reviewItem>
    <reviewItem>
      <errorID>bcefd8fa-b09d-46be-bc6b-419e46f52189</errorID>
      <errorWord>其它</errorWord>
      <group>L1_Word</group>
      <groupName>字词问题</groupName>
      <ability>L2_Alias</ability>
      <abilityName>也作/曾用词</abilityName>
      <candidateList>
        <item>其他</item>
      </candidateList>
      <explain>词汇[其它]为不规范表述或旧称，其规范书面表述为[其他]。</explain>
      <paraID>5ADB572B</paraID>
      <start>1</start>
      <end>3</end>
      <status>unmodified</status>
      <modifiedWord/>
      <trackRevisions>false</trackRevisions>
    </reviewItem>
    <reviewItem>
      <errorID>f18911e2-e212-43b6-b406-682193012325</errorID>
      <errorWord>其它</errorWord>
      <group>L1_Word</group>
      <groupName>字词问题</groupName>
      <ability>L2_Alias</ability>
      <abilityName>也作/曾用词</abilityName>
      <candidateList>
        <item>其他</item>
      </candidateList>
      <explain>词汇[其它]为不规范表述或旧称，其规范书面表述为[其他]。</explain>
      <paraID> DE9F29E</paraID>
      <start>1</start>
      <end>3</end>
      <status>unmodified</status>
      <modifiedWord/>
      <trackRevisions>false</trackRevisions>
    </reviewItem>
    <reviewItem>
      <errorID>75ff98de-90fb-4953-aa0c-37c509153992</errorID>
      <errorWord>其它</errorWord>
      <group>L1_Word</group>
      <groupName>字词问题</groupName>
      <ability>L2_Alias</ability>
      <abilityName>也作/曾用词</abilityName>
      <candidateList>
        <item>其他</item>
      </candidateList>
      <explain>词汇[其它]为不规范表述或旧称，其规范书面表述为[其他]。</explain>
      <paraID>3A99A53E</paraID>
      <start>1</start>
      <end>3</end>
      <status>unmodified</status>
      <modifiedWord/>
      <trackRevisions>false</trackRevisions>
    </reviewItem>
    <reviewItem>
      <errorID>b897aae9-df8d-40c1-81a2-c700a5df1fae</errorID>
      <errorWord>:</errorWord>
      <group>L1_Format</group>
      <groupName>格式问题</groupName>
      <ability>L2_HalfPunc</ability>
      <abilityName>全半角检查</abilityName>
      <candidateList>
        <item>：</item>
      </candidateList>
      <explain>文本全半角错误。</explain>
      <paraID>59ECB76E</paraID>
      <start>26</start>
      <end>27</end>
      <status>unmodified</status>
      <modifiedWord/>
      <trackRevisions>false</trackRevisions>
    </reviewItem>
    <reviewItem>
      <errorID>5b1d395f-0714-42ec-b097-d306eb8d1875</errorID>
      <errorWord>其它</errorWord>
      <group>L1_Word</group>
      <groupName>字词问题</groupName>
      <ability>L2_Alias</ability>
      <abilityName>也作/曾用词</abilityName>
      <candidateList>
        <item>其他</item>
      </candidateList>
      <explain>词汇[其它]为不规范表述或旧称，其规范书面表述为[其他]。</explain>
      <paraID>484F2A2D</paraID>
      <start>1</start>
      <end>3</end>
      <status>unmodified</status>
      <modifiedWord/>
      <trackRevisions>false</trackRevisions>
    </reviewItem>
    <reviewItem>
      <errorID>969a8440-2e3c-495c-a6d2-c1124241f323</errorID>
      <errorWord>其它</errorWord>
      <group>L1_Word</group>
      <groupName>字词问题</groupName>
      <ability>L2_Alias</ability>
      <abilityName>也作/曾用词</abilityName>
      <candidateList>
        <item>其他</item>
      </candidateList>
      <explain>词汇[其它]为不规范表述或旧称，其规范书面表述为[其他]。</explain>
      <paraID>6636C414</paraID>
      <start>1</start>
      <end>3</end>
      <status>unmodified</status>
      <modifiedWord/>
      <trackRevisions>false</trackRevisions>
    </reviewItem>
    <reviewItem>
      <errorID>acf2dee8-676e-4deb-8698-d7ec157bc6bc</errorID>
      <errorWord>其它</errorWord>
      <group>L1_Word</group>
      <groupName>字词问题</groupName>
      <ability>L2_Alias</ability>
      <abilityName>也作/曾用词</abilityName>
      <candidateList>
        <item>其他</item>
      </candidateList>
      <explain>词汇[其它]为不规范表述或旧称，其规范书面表述为[其他]。</explain>
      <paraID>6C37A9E2</paraID>
      <start>1</start>
      <end>3</end>
      <status>unmodified</status>
      <modifiedWord/>
      <trackRevisions>false</trackRevisions>
    </reviewItem>
    <reviewItem>
      <errorID>d76e4669-69de-462f-a551-88db6562358e</errorID>
      <errorWord>其它</errorWord>
      <group>L1_Word</group>
      <groupName>字词问题</groupName>
      <ability>L2_Alias</ability>
      <abilityName>也作/曾用词</abilityName>
      <candidateList>
        <item>其他</item>
      </candidateList>
      <explain>词汇[其它]为不规范表述或旧称，其规范书面表述为[其他]。</explain>
      <paraID>292092EB</paraID>
      <start>1</start>
      <end>3</end>
      <status>unmodified</status>
      <modifiedWord/>
      <trackRevisions>false</trackRevisions>
    </reviewItem>
    <reviewItem>
      <errorID>843e95e9-c604-4ffc-8abd-2b1e75fe170a</errorID>
      <errorWord>其它</errorWord>
      <group>L1_Word</group>
      <groupName>字词问题</groupName>
      <ability>L2_Alias</ability>
      <abilityName>也作/曾用词</abilityName>
      <candidateList>
        <item>其他</item>
      </candidateList>
      <explain>词汇[其它]为不规范表述或旧称，其规范书面表述为[其他]。</explain>
      <paraID>50D88DE9</paraID>
      <start>1</start>
      <end>3</end>
      <status>unmodified</status>
      <modifiedWord/>
      <trackRevisions>false</trackRevisions>
    </reviewItem>
    <reviewItem>
      <errorID>0cdcd47d-63f9-4376-87de-7956f1409880</errorID>
      <errorWord>其它</errorWord>
      <group>L1_Word</group>
      <groupName>字词问题</groupName>
      <ability>L2_Alias</ability>
      <abilityName>也作/曾用词</abilityName>
      <candidateList>
        <item>其他</item>
      </candidateList>
      <explain>词汇[其它]为不规范表述或旧称，其规范书面表述为[其他]。</explain>
      <paraID>61723180</paraID>
      <start>1</start>
      <end>3</end>
      <status>unmodified</status>
      <modifiedWord/>
      <trackRevisions>false</trackRevisions>
    </reviewItem>
    <reviewItem>
      <errorID>ab686b14-e709-40d4-b116-bb2c430727ce</errorID>
      <errorWord>其它</errorWord>
      <group>L1_Word</group>
      <groupName>字词问题</groupName>
      <ability>L2_Alias</ability>
      <abilityName>也作/曾用词</abilityName>
      <candidateList>
        <item>其他</item>
      </candidateList>
      <explain>词汇[其它]为不规范表述或旧称，其规范书面表述为[其他]。</explain>
      <paraID>4F26550C</paraID>
      <start>1</start>
      <end>3</end>
      <status>unmodified</status>
      <modifiedWord/>
      <trackRevisions>false</trackRevisions>
    </reviewItem>
    <reviewItem>
      <errorID>5469ed0c-235f-449f-8109-d77a21716f95</errorID>
      <errorWord>其它</errorWord>
      <group>L1_Word</group>
      <groupName>字词问题</groupName>
      <ability>L2_Alias</ability>
      <abilityName>也作/曾用词</abilityName>
      <candidateList>
        <item>其他</item>
      </candidateList>
      <explain>词汇[其它]为不规范表述或旧称，其规范书面表述为[其他]。</explain>
      <paraID>70B789F6</paraID>
      <start>3</start>
      <end>5</end>
      <status>unmodified</status>
      <modifiedWord/>
      <trackRevisions>false</trackRevisions>
    </reviewItem>
    <reviewItem>
      <errorID>0fab92da-a61a-4b01-aef4-c5b5b498f414</errorID>
      <errorWord>其它</errorWord>
      <group>L1_Word</group>
      <groupName>字词问题</groupName>
      <ability>L2_Alias</ability>
      <abilityName>也作/曾用词</abilityName>
      <candidateList>
        <item>其他</item>
      </candidateList>
      <explain>词汇[其它]为不规范表述或旧称，其规范书面表述为[其他]。</explain>
      <paraID>715960A0</paraID>
      <start>1</start>
      <end>3</end>
      <status>unmodified</status>
      <modifiedWord/>
      <trackRevisions>false</trackRevisions>
    </reviewItem>
    <reviewItem>
      <errorID>156cca18-56f3-49c0-83c5-03bfe95f81e1</errorID>
      <errorWord>:</errorWord>
      <group>L1_Format</group>
      <groupName>格式问题</groupName>
      <ability>L2_HalfPunc</ability>
      <abilityName>全半角检查</abilityName>
      <candidateList>
        <item>：</item>
      </candidateList>
      <explain>文本全半角错误。</explain>
      <paraID>41476F7D</paraID>
      <start>24</start>
      <end>25</end>
      <status>unmodified</status>
      <modifiedWord/>
      <trackRevisions>false</trackRevisions>
    </reviewItem>
    <reviewItem>
      <errorID>6300a4b8-75a1-4f4c-8de0-b07e78faabf8</errorID>
      <errorWord>:</errorWord>
      <group>L1_Format</group>
      <groupName>格式问题</groupName>
      <ability>L2_HalfPunc</ability>
      <abilityName>全半角检查</abilityName>
      <candidateList>
        <item>：</item>
      </candidateList>
      <explain>文本全半角错误。</explain>
      <paraID>2657C409</paraID>
      <start>4</start>
      <end>5</end>
      <status>unmodified</status>
      <modifiedWord/>
      <trackRevisions>false</trackRevisions>
    </reviewItem>
    <reviewItem>
      <errorID>3ab2375f-45f5-45e8-aa04-aa050cf19bc3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1008434C</paraID>
      <start>0</start>
      <end>2</end>
      <status>unmodified</status>
      <modifiedWord/>
      <trackRevisions>false</trackRevisions>
    </reviewItem>
    <reviewItem>
      <errorID>27fcfda3-8d72-4df6-8bf9-5cb4ebd6c7da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280A6CAA</paraID>
      <start>0</start>
      <end>2</end>
      <status>unmodified</status>
      <modifiedWord/>
      <trackRevisions>false</trackRevisions>
    </reviewItem>
    <reviewItem>
      <errorID>1dd3f91c-5003-4f5f-98fe-757be0cfc630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32F7761F</paraID>
      <start>0</start>
      <end>2</end>
      <status>unmodified</status>
      <modifiedWord/>
      <trackRevisions>false</trackRevisions>
    </reviewItem>
    <reviewItem>
      <errorID>56063376-35e8-4ef0-b0aa-4fa0e4b5ffcd</errorID>
      <errorWord>:</errorWord>
      <group>L1_Format</group>
      <groupName>格式问题</groupName>
      <ability>L2_HalfPunc</ability>
      <abilityName>全半角检查</abilityName>
      <candidateList>
        <item>：</item>
      </candidateList>
      <explain>文本全半角错误。</explain>
      <paraID>32F7761F</paraID>
      <start>6</start>
      <end>7</end>
      <status>unmodified</status>
      <modifiedWord/>
      <trackRevisions>false</trackRevisions>
    </reviewItem>
    <reviewItem>
      <errorID>231186dc-ee10-4ba3-a1d9-3a960d3fa552</errorID>
      <errorWord>(</errorWord>
      <group>L1_Format</group>
      <groupName>格式问题</groupName>
      <ability>L2_HalfPunc</ability>
      <abilityName>全半角检查</abilityName>
      <candidateList>
        <item>（</item>
      </candidateList>
      <explain>文本全半角错误。</explain>
      <paraID>5A7B5E39</paraID>
      <start>4</start>
      <end>5</end>
      <status>unmodified</status>
      <modifiedWord/>
      <trackRevisions>false</trackRevisions>
    </reviewItem>
    <reviewItem>
      <errorID>486c3d82-26cf-44f4-843a-0e52c6a417a4</errorID>
      <errorWord>)</errorWord>
      <group>L1_Format</group>
      <groupName>格式问题</groupName>
      <ability>L2_HalfPunc</ability>
      <abilityName>全半角检查</abilityName>
      <candidateList>
        <item>）</item>
      </candidateList>
      <explain>文本全半角错误。</explain>
      <paraID>5A7B5E39</paraID>
      <start>9</start>
      <end>10</end>
      <status>unmodified</status>
      <modifiedWord/>
      <trackRevisions>false</trackRevisions>
    </reviewItem>
    <reviewItem>
      <errorID>995da2ae-5856-4341-b35f-72003df87cb8</errorID>
      <errorWord>(</errorWord>
      <group>L1_Format</group>
      <groupName>格式问题</groupName>
      <ability>L2_HalfPunc</ability>
      <abilityName>全半角检查</abilityName>
      <candidateList>
        <item>（</item>
      </candidateList>
      <explain>文本全半角错误。</explain>
      <paraID>751ABA2D</paraID>
      <start>5</start>
      <end>6</end>
      <status>unmodified</status>
      <modifiedWord/>
      <trackRevisions>false</trackRevisions>
    </reviewItem>
    <reviewItem>
      <errorID>a8f77247-1eb8-4561-94c2-71035511767f</errorID>
      <errorWord>)</errorWord>
      <group>L1_Format</group>
      <groupName>格式问题</groupName>
      <ability>L2_HalfPunc</ability>
      <abilityName>全半角检查</abilityName>
      <candidateList>
        <item>）</item>
      </candidateList>
      <explain>文本全半角错误。</explain>
      <paraID>751ABA2D</paraID>
      <start>10</start>
      <end>11</end>
      <status>unmodified</status>
      <modifiedWord/>
      <trackRevisions>false</trackRevisions>
    </reviewItem>
    <reviewItem>
      <errorID>2db08b43-aeb9-4d04-80cd-f099cac483da</errorID>
      <errorWord>(</errorWord>
      <group>L1_Format</group>
      <groupName>格式问题</groupName>
      <ability>L2_HalfPunc</ability>
      <abilityName>全半角检查</abilityName>
      <candidateList>
        <item>（</item>
      </candidateList>
      <explain>文本全半角错误。</explain>
      <paraID>526B676C</paraID>
      <start>6</start>
      <end>7</end>
      <status>unmodified</status>
      <modifiedWord/>
      <trackRevisions>false</trackRevisions>
    </reviewItem>
    <reviewItem>
      <errorID>1a916712-eeb0-428b-8172-63a3c9f64505</errorID>
      <errorWord>)</errorWord>
      <group>L1_Format</group>
      <groupName>格式问题</groupName>
      <ability>L2_HalfPunc</ability>
      <abilityName>全半角检查</abilityName>
      <candidateList>
        <item>）</item>
      </candidateList>
      <explain>文本全半角错误。</explain>
      <paraID>526B676C</paraID>
      <start>11</start>
      <end>12</end>
      <status>unmodified</status>
      <modifiedWord/>
      <trackRevisions>false</trackRevisions>
    </reviewItem>
    <reviewItem>
      <errorID>7f946ac8-73e9-450c-99c8-7e1e6f7ed591</errorID>
      <errorWord>〔2017〕 141号</errorWord>
      <group>L1_Knowledge</group>
      <groupName>知识性问题</groupName>
      <ability>L2_Knowledge</ability>
      <abilityName>其他知识</abilityName>
      <candidateList>
        <item>〔2017〕141号</item>
      </candidateList>
      <explain>发文字号格式错误。</explain>
      <paraID>7717345E</paraID>
      <start>49</start>
      <end>60</end>
      <status>unmodified</status>
      <modifiedWord/>
      <trackRevisions>false</trackRevisions>
    </reviewItem>
    <reviewItem>
      <errorID>038dbfaa-9096-4a69-888c-7b7371dd8941</errorID>
      <errorWord>(</errorWord>
      <group>L1_Format</group>
      <groupName>格式问题</groupName>
      <ability>L2_HalfPunc</ability>
      <abilityName>全半角检查</abilityName>
      <candidateList>
        <item>（</item>
      </candidateList>
      <explain>文本全半角错误。</explain>
      <paraID>18673C56</paraID>
      <start>23</start>
      <end>24</end>
      <status>unmodified</status>
      <modifiedWord/>
      <trackRevisions>false</trackRevisions>
    </reviewItem>
    <reviewItem>
      <errorID>975068ea-efc9-4655-b6db-688d00b87c50</errorID>
      <errorWord>)</errorWord>
      <group>L1_Format</group>
      <groupName>格式问题</groupName>
      <ability>L2_HalfPunc</ability>
      <abilityName>全半角检查</abilityName>
      <candidateList>
        <item>）</item>
      </candidateList>
      <explain>文本全半角错误。</explain>
      <paraID>18673C56</paraID>
      <start>25</start>
      <end>26</end>
      <status>unmodified</status>
      <modifiedWord/>
      <trackRevisions>false</trackRevisions>
    </reviewItem>
    <reviewItem>
      <errorID>79b2d66d-a8b4-4f61-be89-4003001bfb1d</errorID>
      <errorWord>)</errorWord>
      <group>L1_Format</group>
      <groupName>格式问题</groupName>
      <ability>L2_HalfPunc</ability>
      <abilityName>全半角检查</abilityName>
      <candidateList>
        <item>）</item>
      </candidateList>
      <explain>文本全半角错误。</explain>
      <paraID>18673C56</paraID>
      <start>188</start>
      <end>189</end>
      <status>unmodified</status>
      <modifiedWord/>
      <trackRevisions>false</trackRevisions>
    </reviewItem>
    <reviewItem>
      <errorID>01ef73c9-26f5-4e53-8b22-4b3e5a434848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4F6FA07F</paraID>
      <start>0</start>
      <end>2</end>
      <status>unmodified</status>
      <modifiedWord/>
      <trackRevisions>false</trackRevisions>
    </reviewItem>
    <reviewItem>
      <errorID>3624df1e-e0ce-4db2-b3db-2b4b06bd2833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14595AF5</paraID>
      <start>0</start>
      <end>2</end>
      <status>unmodified</status>
      <modifiedWord/>
      <trackRevisions>false</trackRevisions>
    </reviewItem>
    <reviewItem>
      <errorID>d15de2d3-9455-4c98-9d9d-696a0d057ad8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43032386</paraID>
      <start>0</start>
      <end>2</end>
      <status>unmodified</status>
      <modifiedWord/>
      <trackRevisions>false</trackRevisions>
    </reviewItem>
    <reviewItem>
      <errorID>4f2b0f4f-8825-46c4-a43c-6f10facb864c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6A76A032</paraID>
      <start>0</start>
      <end>2</end>
      <status>unmodified</status>
      <modifiedWord/>
      <trackRevisions>false</trackRevisions>
    </reviewItem>
    <reviewItem>
      <errorID>bb74214c-5a74-4039-b9b9-ba4ee2e2edc2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63EC9A2B</paraID>
      <start>0</start>
      <end>2</end>
      <status>unmodified</status>
      <modifiedWord/>
      <trackRevisions>false</trackRevisions>
    </reviewItem>
    <reviewItem>
      <errorID>fd04cda5-9e9a-4514-96d4-9c86b3db77ec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6E35511</paraID>
      <start>0</start>
      <end>2</end>
      <status>unmodified</status>
      <modifiedWord/>
      <trackRevisions>false</trackRevisions>
    </reviewItem>
    <reviewItem>
      <errorID>416f18ce-3c83-4d89-960c-6e825ace9aa8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5A4320CD</paraID>
      <start>0</start>
      <end>2</end>
      <status>unmodified</status>
      <modifiedWord/>
      <trackRevisions>false</trackRevisions>
    </reviewItem>
    <reviewItem>
      <errorID>edfb76a6-2ceb-4227-9e36-4e5d97abbec8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5C4E3814</paraID>
      <start>60</start>
      <end>63</end>
      <status>unmodified</status>
      <modifiedWord/>
      <trackRevisions>false</trackRevisions>
    </reviewItem>
    <reviewItem>
      <errorID>d9a86b8c-698d-4622-81c2-fe8edf0efeaa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5C4E3814</paraID>
      <start>79</start>
      <end>82</end>
      <status>unmodified</status>
      <modifiedWord/>
      <trackRevisions>false</trackRevisions>
    </reviewItem>
    <reviewItem>
      <errorID>0350eee6-0587-4ec6-a41b-71572f3c0811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BA69E38</paraID>
      <start>0</start>
      <end>2</end>
      <status>unmodified</status>
      <modifiedWord/>
      <trackRevisions>false</trackRevisions>
    </reviewItem>
    <reviewItem>
      <errorID>2bced58d-9127-47b5-910c-6fc7d0597e1c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121070C9</paraID>
      <start>0</start>
      <end>2</end>
      <status>unmodified</status>
      <modifiedWord/>
      <trackRevisions>false</trackRevisions>
    </reviewItem>
    <reviewItem>
      <errorID>ca11ccb0-f586-49ba-ab52-bbd2b0f1341e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1BC38977</paraID>
      <start>0</start>
      <end>2</end>
      <status>unmodified</status>
      <modifiedWord/>
      <trackRevisions>false</trackRevisions>
    </reviewItem>
    <reviewItem>
      <errorID>55e6037a-a68e-4194-b123-b781f437531c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377D67C8</paraID>
      <start>0</start>
      <end>2</end>
      <status>unmodified</status>
      <modifiedWord/>
      <trackRevisions>false</trackRevisions>
    </reviewItem>
    <reviewItem>
      <errorID>825f1f86-ce7a-432c-9708-aabe3ea82422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61033D6B</paraID>
      <start>0</start>
      <end>2</end>
      <status>unmodified</status>
      <modifiedWord/>
      <trackRevisions>false</trackRevisions>
    </reviewItem>
    <reviewItem>
      <errorID>6c81089f-37d4-4e06-9343-2640fa07978e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545822F0</paraID>
      <start>0</start>
      <end>2</end>
      <status>unmodified</status>
      <modifiedWord/>
      <trackRevisions>false</trackRevisions>
    </reviewItem>
    <reviewItem>
      <errorID>17fc4aee-2605-428e-abf1-90f8beed1543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54412EB2</paraID>
      <start>0</start>
      <end>2</end>
      <status>unmodified</status>
      <modifiedWord/>
      <trackRevisions>false</trackRevisions>
    </reviewItem>
    <reviewItem>
      <errorID>15a7723f-d4d4-43b5-b5d3-e3b2b6064979</errorID>
      <errorWord>(</errorWord>
      <group>L1_Format</group>
      <groupName>格式问题</groupName>
      <ability>L2_HalfPunc</ability>
      <abilityName>全半角检查</abilityName>
      <candidateList>
        <item>（</item>
      </candidateList>
      <explain>文本全半角错误。</explain>
      <paraID>3B2D11B6</paraID>
      <start>120</start>
      <end>121</end>
      <status>unmodified</status>
      <modifiedWord/>
      <trackRevisions>false</trackRevisions>
    </reviewItem>
    <reviewItem>
      <errorID>0cfe3b45-2bd9-4e24-81f0-7400771d62cc</errorID>
      <errorWord>)</errorWord>
      <group>L1_Format</group>
      <groupName>格式问题</groupName>
      <ability>L2_HalfPunc</ability>
      <abilityName>全半角检查</abilityName>
      <candidateList>
        <item>）</item>
      </candidateList>
      <explain>文本全半角错误。</explain>
      <paraID>3B2D11B6</paraID>
      <start>142</start>
      <end>143</end>
      <status>unmodified</status>
      <modifiedWord/>
      <trackRevisions>false</trackRevisions>
    </reviewItem>
    <reviewItem>
      <errorID>7fa729c5-0c3c-408f-b1c3-d261662af0a0</errorID>
      <errorWord>,</errorWord>
      <group>L1_Format</group>
      <groupName>格式问题</groupName>
      <ability>L2_HalfPunc</ability>
      <abilityName>全半角检查</abilityName>
      <candidateList>
        <item>，</item>
      </candidateList>
      <explain>文本全半角错误。</explain>
      <paraID>278BA3D3</paraID>
      <start>44</start>
      <end>45</end>
      <status>unmodified</status>
      <modifiedWord/>
      <trackRevisions>false</trackRevisions>
    </reviewItem>
    <reviewItem>
      <errorID>0529e0df-db40-484a-aed8-c3f351a2c505</errorID>
      <errorWord>(</errorWord>
      <group>L1_Format</group>
      <groupName>格式问题</groupName>
      <ability>L2_HalfPunc</ability>
      <abilityName>全半角检查</abilityName>
      <candidateList>
        <item>（</item>
      </candidateList>
      <explain>文本全半角错误。</explain>
      <paraID>3318AB72</paraID>
      <start>13</start>
      <end>14</end>
      <status>unmodified</status>
      <modifiedWord/>
      <trackRevisions>false</trackRevisions>
    </reviewItem>
    <reviewItem>
      <errorID>225b45a0-9342-4b09-bc5b-1a9c26ed1e2c</errorID>
      <errorWord>)</errorWord>
      <group>L1_Format</group>
      <groupName>格式问题</groupName>
      <ability>L2_HalfPunc</ability>
      <abilityName>全半角检查</abilityName>
      <candidateList>
        <item>）</item>
      </candidateList>
      <explain>文本全半角错误。</explain>
      <paraID>3318AB72</paraID>
      <start>18</start>
      <end>19</end>
      <status>unmodified</status>
      <modifiedWord/>
      <trackRevisions>false</trackRevisions>
    </reviewItem>
    <reviewItem>
      <errorID>993bf16f-b257-4bb1-9502-9d09eda2e7fc</errorID>
      <errorWord>(</errorWord>
      <group>L1_Format</group>
      <groupName>格式问题</groupName>
      <ability>L2_HalfPunc</ability>
      <abilityName>全半角检查</abilityName>
      <candidateList>
        <item>（</item>
      </candidateList>
      <explain>文本全半角错误。</explain>
      <paraID>54760D6E</paraID>
      <start>12</start>
      <end>13</end>
      <status>unmodified</status>
      <modifiedWord/>
      <trackRevisions>false</trackRevisions>
    </reviewItem>
    <reviewItem>
      <errorID>9c98e26a-c8df-4534-81b6-930a5185b70f</errorID>
      <errorWord>)</errorWord>
      <group>L1_Format</group>
      <groupName>格式问题</groupName>
      <ability>L2_HalfPunc</ability>
      <abilityName>全半角检查</abilityName>
      <candidateList>
        <item>）</item>
      </candidateList>
      <explain>文本全半角错误。</explain>
      <paraID>54760D6E</paraID>
      <start>17</start>
      <end>18</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62D4D6C-D92F-429D-A5E5-1D537396035C}">
  <ds:schemaRefs/>
</ds:datastoreItem>
</file>

<file path=docProps/app.xml><?xml version="1.0" encoding="utf-8"?>
<Properties xmlns="http://schemas.openxmlformats.org/officeDocument/2006/extended-properties" xmlns:vt="http://schemas.openxmlformats.org/officeDocument/2006/docPropsVTypes">
  <Template>Normal</Template>
  <Company>NH</Company>
  <Pages>55</Pages>
  <Words>26724</Words>
  <Characters>29176</Characters>
  <TotalTime>3</TotalTime>
  <ScaleCrop>false</ScaleCrop>
  <LinksUpToDate>false</LinksUpToDate>
  <CharactersWithSpaces>29926</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2023-06-29T00:52:00Z</dcterms:created>
  <dc:creator>王</dc:creator>
  <cp:lastModifiedBy>ZHU</cp:lastModifiedBy>
  <dcterms:modified xsi:type="dcterms:W3CDTF">2026-04-28T03:35:17Z</dcterms:modified>
  <cp:revision>69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eyJoZGlkIjoiMjgyMzllZDlmZGU0NzExNzc1YzA1ZjI1MTQxNzQ1YTMiLCJ1c2VySWQiOiIxNzY2ODkxMzg4In0=</vt:lpwstr>
  </property>
  <property fmtid="{D5CDD505-2E9C-101B-9397-08002B2CF9AE}" pid="3" name="KSOProductBuildVer">
    <vt:lpwstr>2052-12.1.0.25865</vt:lpwstr>
  </property>
  <property fmtid="{D5CDD505-2E9C-101B-9397-08002B2CF9AE}" pid="4" name="ICV">
    <vt:lpwstr>F026D7B4A2964203A083CF98498C0FFF_13</vt:lpwstr>
  </property>
</Properties>
</file>